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39" w:rsidRDefault="00850939" w:rsidP="00850939">
      <w:pPr>
        <w:spacing w:after="0"/>
        <w:jc w:val="center"/>
        <w:rPr>
          <w:sz w:val="40"/>
          <w:szCs w:val="40"/>
        </w:rPr>
      </w:pPr>
    </w:p>
    <w:p w:rsidR="00850939" w:rsidRDefault="00850939" w:rsidP="00850939">
      <w:pPr>
        <w:spacing w:after="0"/>
        <w:jc w:val="center"/>
        <w:rPr>
          <w:sz w:val="40"/>
          <w:szCs w:val="40"/>
        </w:rPr>
      </w:pPr>
    </w:p>
    <w:p w:rsidR="00850939" w:rsidRDefault="00850939" w:rsidP="00850939">
      <w:pPr>
        <w:spacing w:after="0"/>
        <w:jc w:val="center"/>
        <w:rPr>
          <w:sz w:val="40"/>
          <w:szCs w:val="40"/>
        </w:rPr>
      </w:pPr>
    </w:p>
    <w:p w:rsidR="00850939" w:rsidRDefault="00850939" w:rsidP="00850939">
      <w:pPr>
        <w:spacing w:after="0"/>
        <w:jc w:val="center"/>
        <w:rPr>
          <w:sz w:val="40"/>
          <w:szCs w:val="40"/>
        </w:rPr>
      </w:pPr>
    </w:p>
    <w:p w:rsidR="00850939" w:rsidRPr="00850939" w:rsidRDefault="00850939" w:rsidP="00850939">
      <w:pPr>
        <w:spacing w:after="0"/>
        <w:jc w:val="center"/>
        <w:rPr>
          <w:rFonts w:ascii="Arial" w:hAnsi="Arial" w:cs="Arial"/>
          <w:sz w:val="40"/>
          <w:szCs w:val="40"/>
        </w:rPr>
      </w:pPr>
      <w:r w:rsidRPr="00850939">
        <w:rPr>
          <w:rFonts w:ascii="Arial" w:hAnsi="Arial" w:cs="Arial"/>
          <w:sz w:val="40"/>
          <w:szCs w:val="40"/>
        </w:rPr>
        <w:t>Church Fenton Neighbourhood Plan</w:t>
      </w:r>
    </w:p>
    <w:p w:rsidR="00850939" w:rsidRPr="00850939" w:rsidRDefault="00850939" w:rsidP="00850939">
      <w:pPr>
        <w:spacing w:after="0"/>
        <w:jc w:val="center"/>
        <w:rPr>
          <w:rFonts w:ascii="Arial" w:hAnsi="Arial" w:cs="Arial"/>
          <w:sz w:val="40"/>
          <w:szCs w:val="40"/>
        </w:rPr>
      </w:pPr>
    </w:p>
    <w:p w:rsidR="00850939" w:rsidRPr="00850939" w:rsidRDefault="00850939" w:rsidP="00850939">
      <w:pPr>
        <w:spacing w:after="0"/>
        <w:jc w:val="center"/>
        <w:rPr>
          <w:rFonts w:ascii="Arial" w:hAnsi="Arial" w:cs="Arial"/>
          <w:sz w:val="40"/>
          <w:szCs w:val="40"/>
        </w:rPr>
      </w:pPr>
      <w:r w:rsidRPr="00850939">
        <w:rPr>
          <w:rFonts w:ascii="Arial" w:hAnsi="Arial" w:cs="Arial"/>
          <w:sz w:val="40"/>
          <w:szCs w:val="40"/>
        </w:rPr>
        <w:t>Strategic Environmental Assessment &amp;</w:t>
      </w:r>
    </w:p>
    <w:p w:rsidR="00850939" w:rsidRPr="00850939" w:rsidRDefault="00850939" w:rsidP="00850939">
      <w:pPr>
        <w:spacing w:after="0"/>
        <w:jc w:val="center"/>
        <w:rPr>
          <w:rFonts w:ascii="Arial" w:hAnsi="Arial" w:cs="Arial"/>
          <w:sz w:val="40"/>
          <w:szCs w:val="40"/>
        </w:rPr>
      </w:pPr>
      <w:r w:rsidRPr="00850939">
        <w:rPr>
          <w:rFonts w:ascii="Arial" w:hAnsi="Arial" w:cs="Arial"/>
          <w:sz w:val="40"/>
          <w:szCs w:val="40"/>
        </w:rPr>
        <w:t>Habitats Regulations Assessment</w:t>
      </w:r>
    </w:p>
    <w:p w:rsidR="00850939" w:rsidRPr="00850939" w:rsidRDefault="00850939" w:rsidP="00850939">
      <w:pPr>
        <w:spacing w:after="0"/>
        <w:jc w:val="center"/>
        <w:rPr>
          <w:rFonts w:ascii="Arial" w:hAnsi="Arial" w:cs="Arial"/>
          <w:sz w:val="40"/>
          <w:szCs w:val="40"/>
        </w:rPr>
      </w:pPr>
      <w:r w:rsidRPr="00850939">
        <w:rPr>
          <w:rFonts w:ascii="Arial" w:hAnsi="Arial" w:cs="Arial"/>
          <w:sz w:val="40"/>
          <w:szCs w:val="40"/>
        </w:rPr>
        <w:t>Screening Report</w:t>
      </w:r>
    </w:p>
    <w:p w:rsidR="00850939" w:rsidRPr="00850939" w:rsidRDefault="00850939" w:rsidP="00850939">
      <w:pPr>
        <w:spacing w:after="0"/>
        <w:jc w:val="center"/>
        <w:rPr>
          <w:rFonts w:ascii="Arial" w:hAnsi="Arial" w:cs="Arial"/>
          <w:sz w:val="40"/>
          <w:szCs w:val="40"/>
        </w:rPr>
      </w:pPr>
    </w:p>
    <w:p w:rsidR="00850939" w:rsidRPr="00850939" w:rsidRDefault="00850939" w:rsidP="00850939">
      <w:pPr>
        <w:spacing w:after="0"/>
        <w:jc w:val="center"/>
        <w:rPr>
          <w:rFonts w:ascii="Arial" w:hAnsi="Arial" w:cs="Arial"/>
          <w:sz w:val="40"/>
          <w:szCs w:val="40"/>
        </w:rPr>
      </w:pPr>
      <w:r w:rsidRPr="00850939">
        <w:rPr>
          <w:rFonts w:ascii="Arial" w:hAnsi="Arial" w:cs="Arial"/>
          <w:sz w:val="40"/>
          <w:szCs w:val="40"/>
        </w:rPr>
        <w:t>Undertaken by Selby District Council</w:t>
      </w:r>
    </w:p>
    <w:p w:rsidR="00590096" w:rsidRDefault="00D12CE5" w:rsidP="00850939">
      <w:pPr>
        <w:spacing w:after="0"/>
      </w:pPr>
    </w:p>
    <w:p w:rsidR="00850939" w:rsidRDefault="00850939" w:rsidP="00850939">
      <w:pPr>
        <w:spacing w:after="0"/>
      </w:pPr>
    </w:p>
    <w:p w:rsidR="00850939" w:rsidRDefault="00850939" w:rsidP="00850939">
      <w:pPr>
        <w:spacing w:after="0"/>
      </w:pPr>
      <w:r>
        <w:br w:type="page"/>
      </w:r>
    </w:p>
    <w:p w:rsidR="00850939" w:rsidRDefault="00850939" w:rsidP="00850939">
      <w:pPr>
        <w:spacing w:after="0"/>
        <w:rPr>
          <w:rFonts w:ascii="Arial" w:hAnsi="Arial" w:cs="Arial"/>
          <w:b/>
          <w:sz w:val="28"/>
          <w:szCs w:val="28"/>
        </w:rPr>
      </w:pPr>
      <w:r w:rsidRPr="00850939">
        <w:rPr>
          <w:rFonts w:ascii="Arial" w:hAnsi="Arial" w:cs="Arial"/>
          <w:b/>
          <w:sz w:val="28"/>
          <w:szCs w:val="28"/>
        </w:rPr>
        <w:lastRenderedPageBreak/>
        <w:t>C</w:t>
      </w:r>
      <w:r>
        <w:rPr>
          <w:rFonts w:ascii="Arial" w:hAnsi="Arial" w:cs="Arial"/>
          <w:b/>
          <w:sz w:val="28"/>
          <w:szCs w:val="28"/>
        </w:rPr>
        <w:t>ONTENTS</w:t>
      </w:r>
    </w:p>
    <w:p w:rsidR="00850939" w:rsidRPr="00850939" w:rsidRDefault="00850939" w:rsidP="00850939">
      <w:pPr>
        <w:spacing w:after="0"/>
        <w:rPr>
          <w:rFonts w:ascii="Arial" w:hAnsi="Arial" w:cs="Arial"/>
          <w:b/>
          <w:sz w:val="28"/>
          <w:szCs w:val="28"/>
        </w:rPr>
      </w:pPr>
    </w:p>
    <w:p w:rsidR="00850939" w:rsidRPr="00850939" w:rsidRDefault="00850939" w:rsidP="00850939">
      <w:pPr>
        <w:spacing w:after="0"/>
        <w:rPr>
          <w:rFonts w:ascii="Arial" w:hAnsi="Arial" w:cs="Arial"/>
          <w:sz w:val="28"/>
          <w:szCs w:val="28"/>
        </w:rPr>
      </w:pPr>
      <w:r w:rsidRPr="00850939">
        <w:rPr>
          <w:rFonts w:ascii="Arial" w:hAnsi="Arial" w:cs="Arial"/>
          <w:sz w:val="28"/>
          <w:szCs w:val="28"/>
        </w:rPr>
        <w:t>1.</w:t>
      </w:r>
      <w:r>
        <w:rPr>
          <w:rFonts w:ascii="Arial" w:hAnsi="Arial" w:cs="Arial"/>
          <w:sz w:val="28"/>
          <w:szCs w:val="28"/>
        </w:rPr>
        <w:t xml:space="preserve"> </w:t>
      </w:r>
      <w:r w:rsidRPr="00850939">
        <w:rPr>
          <w:rFonts w:ascii="Arial" w:hAnsi="Arial" w:cs="Arial"/>
          <w:sz w:val="28"/>
          <w:szCs w:val="28"/>
        </w:rPr>
        <w:t xml:space="preserve">Introduction </w:t>
      </w:r>
    </w:p>
    <w:p w:rsidR="00850939" w:rsidRPr="00850939" w:rsidRDefault="00850939" w:rsidP="00850939">
      <w:pPr>
        <w:spacing w:after="0"/>
      </w:pPr>
    </w:p>
    <w:p w:rsidR="00850939" w:rsidRDefault="00850939" w:rsidP="00850939">
      <w:pPr>
        <w:spacing w:after="0"/>
        <w:rPr>
          <w:rFonts w:ascii="Arial" w:hAnsi="Arial" w:cs="Arial"/>
          <w:sz w:val="28"/>
          <w:szCs w:val="28"/>
        </w:rPr>
      </w:pPr>
      <w:r w:rsidRPr="00850939">
        <w:rPr>
          <w:rFonts w:ascii="Arial" w:hAnsi="Arial" w:cs="Arial"/>
          <w:sz w:val="28"/>
          <w:szCs w:val="28"/>
        </w:rPr>
        <w:t xml:space="preserve">2. Legislative Background </w:t>
      </w:r>
    </w:p>
    <w:p w:rsidR="00850939" w:rsidRPr="00850939" w:rsidRDefault="00850939" w:rsidP="00850939">
      <w:pPr>
        <w:spacing w:after="0"/>
        <w:rPr>
          <w:rFonts w:ascii="Arial" w:hAnsi="Arial" w:cs="Arial"/>
          <w:sz w:val="28"/>
          <w:szCs w:val="28"/>
        </w:rPr>
      </w:pPr>
    </w:p>
    <w:p w:rsidR="00850939" w:rsidRDefault="00850939" w:rsidP="00850939">
      <w:pPr>
        <w:spacing w:after="0"/>
        <w:rPr>
          <w:rFonts w:ascii="Arial" w:hAnsi="Arial" w:cs="Arial"/>
          <w:sz w:val="28"/>
          <w:szCs w:val="28"/>
        </w:rPr>
      </w:pPr>
      <w:r w:rsidRPr="00850939">
        <w:rPr>
          <w:rFonts w:ascii="Arial" w:hAnsi="Arial" w:cs="Arial"/>
          <w:sz w:val="28"/>
          <w:szCs w:val="28"/>
        </w:rPr>
        <w:t xml:space="preserve">3. SEA Screening </w:t>
      </w:r>
    </w:p>
    <w:p w:rsidR="00850939" w:rsidRPr="00850939" w:rsidRDefault="00850939" w:rsidP="00850939">
      <w:pPr>
        <w:spacing w:after="0"/>
        <w:rPr>
          <w:rFonts w:ascii="Arial" w:hAnsi="Arial" w:cs="Arial"/>
          <w:sz w:val="28"/>
          <w:szCs w:val="28"/>
        </w:rPr>
      </w:pPr>
    </w:p>
    <w:p w:rsidR="00850939" w:rsidRDefault="00850939" w:rsidP="00850939">
      <w:pPr>
        <w:spacing w:after="0"/>
        <w:rPr>
          <w:rFonts w:ascii="Arial" w:hAnsi="Arial" w:cs="Arial"/>
          <w:sz w:val="28"/>
          <w:szCs w:val="28"/>
        </w:rPr>
      </w:pPr>
      <w:r w:rsidRPr="00850939">
        <w:rPr>
          <w:rFonts w:ascii="Arial" w:hAnsi="Arial" w:cs="Arial"/>
          <w:sz w:val="28"/>
          <w:szCs w:val="28"/>
        </w:rPr>
        <w:t xml:space="preserve">4. HRA Screening </w:t>
      </w:r>
    </w:p>
    <w:p w:rsidR="00850939" w:rsidRPr="00850939" w:rsidRDefault="00850939" w:rsidP="00850939">
      <w:pPr>
        <w:spacing w:after="0"/>
        <w:rPr>
          <w:rFonts w:ascii="Arial" w:hAnsi="Arial" w:cs="Arial"/>
          <w:sz w:val="28"/>
          <w:szCs w:val="28"/>
        </w:rPr>
      </w:pPr>
    </w:p>
    <w:p w:rsidR="00850939" w:rsidRDefault="00850939" w:rsidP="00850939">
      <w:pPr>
        <w:spacing w:after="0"/>
        <w:rPr>
          <w:rFonts w:ascii="Arial" w:hAnsi="Arial" w:cs="Arial"/>
          <w:sz w:val="28"/>
          <w:szCs w:val="28"/>
        </w:rPr>
      </w:pPr>
      <w:r w:rsidRPr="00850939">
        <w:rPr>
          <w:rFonts w:ascii="Arial" w:hAnsi="Arial" w:cs="Arial"/>
          <w:sz w:val="28"/>
          <w:szCs w:val="28"/>
        </w:rPr>
        <w:t xml:space="preserve">5. Overall Conclusions </w:t>
      </w:r>
    </w:p>
    <w:p w:rsidR="00850939" w:rsidRDefault="00850939" w:rsidP="00850939">
      <w:pPr>
        <w:spacing w:after="0"/>
        <w:rPr>
          <w:rFonts w:ascii="Arial" w:hAnsi="Arial" w:cs="Arial"/>
          <w:sz w:val="28"/>
          <w:szCs w:val="28"/>
        </w:rPr>
      </w:pPr>
      <w:r>
        <w:rPr>
          <w:rFonts w:ascii="Arial" w:hAnsi="Arial" w:cs="Arial"/>
          <w:sz w:val="28"/>
          <w:szCs w:val="28"/>
        </w:rPr>
        <w:br w:type="page"/>
      </w:r>
    </w:p>
    <w:p w:rsidR="00850939" w:rsidRPr="00850939" w:rsidRDefault="00850939" w:rsidP="00850939">
      <w:pPr>
        <w:spacing w:after="0"/>
        <w:rPr>
          <w:rFonts w:ascii="Arial" w:hAnsi="Arial" w:cs="Arial"/>
          <w:b/>
          <w:sz w:val="28"/>
          <w:szCs w:val="28"/>
        </w:rPr>
      </w:pPr>
      <w:r w:rsidRPr="00850939">
        <w:rPr>
          <w:rFonts w:ascii="Arial" w:hAnsi="Arial" w:cs="Arial"/>
          <w:b/>
          <w:sz w:val="28"/>
          <w:szCs w:val="28"/>
        </w:rPr>
        <w:lastRenderedPageBreak/>
        <w:t>1</w:t>
      </w:r>
      <w:r>
        <w:rPr>
          <w:rFonts w:ascii="Arial" w:hAnsi="Arial" w:cs="Arial"/>
          <w:b/>
          <w:sz w:val="28"/>
          <w:szCs w:val="28"/>
        </w:rPr>
        <w:tab/>
      </w:r>
      <w:r w:rsidRPr="00850939">
        <w:rPr>
          <w:rFonts w:ascii="Arial" w:hAnsi="Arial" w:cs="Arial"/>
          <w:b/>
          <w:sz w:val="28"/>
          <w:szCs w:val="28"/>
        </w:rPr>
        <w:t xml:space="preserve">Introduction </w:t>
      </w:r>
    </w:p>
    <w:p w:rsidR="00850939" w:rsidRDefault="00850939" w:rsidP="00850939">
      <w:pPr>
        <w:spacing w:after="0"/>
      </w:pPr>
    </w:p>
    <w:p w:rsidR="00850939" w:rsidRPr="00850939" w:rsidRDefault="00850939" w:rsidP="00850939">
      <w:pPr>
        <w:spacing w:after="0"/>
        <w:ind w:left="720" w:hanging="720"/>
        <w:rPr>
          <w:rFonts w:ascii="Arial" w:hAnsi="Arial" w:cs="Arial"/>
          <w:sz w:val="24"/>
          <w:szCs w:val="24"/>
        </w:rPr>
      </w:pPr>
      <w:r w:rsidRPr="00850939">
        <w:rPr>
          <w:rFonts w:ascii="Arial" w:hAnsi="Arial" w:cs="Arial"/>
          <w:sz w:val="24"/>
          <w:szCs w:val="24"/>
        </w:rPr>
        <w:t>1.1</w:t>
      </w:r>
      <w:r w:rsidRPr="00850939">
        <w:rPr>
          <w:rFonts w:ascii="Arial" w:hAnsi="Arial" w:cs="Arial"/>
          <w:sz w:val="24"/>
          <w:szCs w:val="24"/>
        </w:rPr>
        <w:tab/>
        <w:t>This screening report will determine whether or not the contents of the draft Church Fenton Neighbourhood Plan (CFNP) requires a Strategic Environmental Assessment (SEA) in accordance with the European Directive 2001/42/EC and associated Environmental Assessment of Plans and Programmes Regulations 2004.</w:t>
      </w:r>
    </w:p>
    <w:p w:rsidR="00850939" w:rsidRPr="00850939" w:rsidRDefault="00850939" w:rsidP="00850939">
      <w:pPr>
        <w:spacing w:after="0"/>
        <w:ind w:left="720" w:hanging="720"/>
        <w:rPr>
          <w:rFonts w:ascii="Arial" w:hAnsi="Arial" w:cs="Arial"/>
        </w:rPr>
      </w:pPr>
    </w:p>
    <w:p w:rsidR="00850939" w:rsidRPr="00ED6044" w:rsidRDefault="00850939" w:rsidP="00850939">
      <w:pPr>
        <w:spacing w:after="0"/>
        <w:ind w:left="720" w:hanging="720"/>
        <w:rPr>
          <w:rFonts w:ascii="Arial" w:hAnsi="Arial" w:cs="Arial"/>
          <w:sz w:val="24"/>
          <w:szCs w:val="24"/>
        </w:rPr>
      </w:pPr>
      <w:r w:rsidRPr="00ED6044">
        <w:rPr>
          <w:rFonts w:ascii="Arial" w:hAnsi="Arial" w:cs="Arial"/>
          <w:sz w:val="24"/>
          <w:szCs w:val="24"/>
        </w:rPr>
        <w:t>1.2</w:t>
      </w:r>
      <w:r w:rsidRPr="00ED6044">
        <w:rPr>
          <w:rFonts w:ascii="Arial" w:hAnsi="Arial" w:cs="Arial"/>
          <w:sz w:val="24"/>
          <w:szCs w:val="24"/>
        </w:rPr>
        <w:tab/>
        <w:t xml:space="preserve">This report will also screen to determine whether or not the NP requires a Habitats Regulations Assessment in accordance with Article 6(3) of the EU Habitats Directive and with Regulation 61 of the Conservation of Habitats and Species Regulations 2010 (as amended). A HRA is required when it is deemed that likely negative significant effects may occur on protected European Sites (Natura 2000 sites) as a result of the implementation of a plan/project. As a general ‘rule of thumb’ it is identified that sites with pathways of 10-15km of the plan/project boundary should be included with a HRA.  </w:t>
      </w:r>
    </w:p>
    <w:p w:rsidR="00850939" w:rsidRPr="00850939" w:rsidRDefault="00850939" w:rsidP="00850939">
      <w:pPr>
        <w:spacing w:after="0"/>
        <w:ind w:left="720" w:hanging="720"/>
        <w:rPr>
          <w:rFonts w:ascii="Arial" w:hAnsi="Arial" w:cs="Arial"/>
        </w:rPr>
      </w:pPr>
    </w:p>
    <w:p w:rsidR="00850939" w:rsidRPr="00850939" w:rsidRDefault="00850939" w:rsidP="00850939">
      <w:pPr>
        <w:spacing w:after="0"/>
        <w:ind w:left="720" w:hanging="720"/>
        <w:rPr>
          <w:rFonts w:ascii="Arial" w:hAnsi="Arial" w:cs="Arial"/>
          <w:sz w:val="24"/>
          <w:szCs w:val="24"/>
        </w:rPr>
      </w:pPr>
      <w:r w:rsidRPr="00850939">
        <w:rPr>
          <w:rFonts w:ascii="Arial" w:hAnsi="Arial" w:cs="Arial"/>
        </w:rPr>
        <w:t>1.3</w:t>
      </w:r>
      <w:r w:rsidRPr="00850939">
        <w:rPr>
          <w:rFonts w:ascii="Arial" w:hAnsi="Arial" w:cs="Arial"/>
        </w:rPr>
        <w:tab/>
      </w:r>
      <w:r w:rsidRPr="00850939">
        <w:rPr>
          <w:rFonts w:ascii="Arial" w:hAnsi="Arial" w:cs="Arial"/>
          <w:sz w:val="24"/>
          <w:szCs w:val="24"/>
        </w:rPr>
        <w:t>The legislative background set out in the following section outlines the regulations that require the need for this screening exercise. Section 3, provides a screening assessment of both the likely significant environmental effects of the plan and the need for a full SEA. Section 4, provides a screening assessment of the likely significant effects of the implementation of a plan and the need for a Habitats Regulation Assessment.</w:t>
      </w:r>
    </w:p>
    <w:p w:rsidR="00850939" w:rsidRDefault="00850939" w:rsidP="00850939">
      <w:pPr>
        <w:spacing w:after="0"/>
        <w:ind w:left="720" w:hanging="720"/>
      </w:pPr>
    </w:p>
    <w:p w:rsidR="00850939" w:rsidRPr="00850939" w:rsidRDefault="00850939" w:rsidP="00850939">
      <w:pPr>
        <w:spacing w:after="0"/>
        <w:rPr>
          <w:rFonts w:ascii="Arial" w:hAnsi="Arial" w:cs="Arial"/>
          <w:b/>
          <w:sz w:val="28"/>
          <w:szCs w:val="28"/>
        </w:rPr>
      </w:pPr>
      <w:r>
        <w:rPr>
          <w:rFonts w:ascii="Arial" w:hAnsi="Arial" w:cs="Arial"/>
          <w:b/>
          <w:sz w:val="28"/>
          <w:szCs w:val="28"/>
        </w:rPr>
        <w:t>2</w:t>
      </w:r>
      <w:r>
        <w:rPr>
          <w:rFonts w:ascii="Arial" w:hAnsi="Arial" w:cs="Arial"/>
          <w:b/>
          <w:sz w:val="28"/>
          <w:szCs w:val="28"/>
        </w:rPr>
        <w:tab/>
        <w:t>Legislative Background</w:t>
      </w:r>
    </w:p>
    <w:p w:rsidR="00850939" w:rsidRPr="00850939" w:rsidRDefault="00850939" w:rsidP="00850939">
      <w:pPr>
        <w:spacing w:after="0"/>
        <w:ind w:left="720" w:hanging="720"/>
      </w:pPr>
    </w:p>
    <w:p w:rsidR="00850939" w:rsidRPr="00D12CE5" w:rsidRDefault="00ED6044" w:rsidP="00850939">
      <w:pPr>
        <w:spacing w:after="0"/>
        <w:rPr>
          <w:rFonts w:ascii="Arial" w:hAnsi="Arial" w:cs="Arial"/>
          <w:b/>
          <w:sz w:val="24"/>
          <w:szCs w:val="24"/>
        </w:rPr>
      </w:pPr>
      <w:r w:rsidRPr="00D12CE5">
        <w:rPr>
          <w:rFonts w:ascii="Arial" w:hAnsi="Arial" w:cs="Arial"/>
          <w:sz w:val="24"/>
          <w:szCs w:val="24"/>
        </w:rPr>
        <w:tab/>
      </w:r>
      <w:r w:rsidRPr="00D12CE5">
        <w:rPr>
          <w:rFonts w:ascii="Arial" w:hAnsi="Arial" w:cs="Arial"/>
          <w:b/>
          <w:sz w:val="24"/>
          <w:szCs w:val="24"/>
        </w:rPr>
        <w:t>Strategic Environmental Assessment (SEA)</w:t>
      </w:r>
    </w:p>
    <w:p w:rsidR="00ED6044" w:rsidRDefault="00ED6044" w:rsidP="00ED6044">
      <w:pPr>
        <w:spacing w:after="0"/>
        <w:ind w:left="720" w:hanging="720"/>
        <w:rPr>
          <w:rFonts w:ascii="Arial" w:hAnsi="Arial" w:cs="Arial"/>
          <w:sz w:val="24"/>
          <w:szCs w:val="24"/>
        </w:rPr>
      </w:pPr>
      <w:r w:rsidRPr="00ED6044">
        <w:rPr>
          <w:rFonts w:ascii="Arial" w:hAnsi="Arial" w:cs="Arial"/>
          <w:sz w:val="24"/>
          <w:szCs w:val="24"/>
        </w:rPr>
        <w:t>2.1</w:t>
      </w:r>
      <w:r w:rsidRPr="00ED6044">
        <w:rPr>
          <w:rFonts w:ascii="Arial" w:hAnsi="Arial" w:cs="Arial"/>
          <w:sz w:val="24"/>
          <w:szCs w:val="24"/>
        </w:rPr>
        <w:tab/>
        <w:t>The basis for Strategic Environmental Assessments and Sustainability Appraisal legislation is European Directive 2001/42/EC and was transposed into English law by the Environmental Assessment of Plans and Programmes Regulations 2004, or SEA Regulations.</w:t>
      </w:r>
    </w:p>
    <w:p w:rsidR="00ED6044" w:rsidRDefault="00ED6044" w:rsidP="00ED6044">
      <w:pPr>
        <w:spacing w:after="0"/>
        <w:ind w:left="720" w:hanging="720"/>
        <w:rPr>
          <w:rFonts w:ascii="Arial" w:hAnsi="Arial" w:cs="Arial"/>
          <w:sz w:val="24"/>
          <w:szCs w:val="24"/>
        </w:rPr>
      </w:pPr>
    </w:p>
    <w:p w:rsidR="00ED6044" w:rsidRDefault="00ED6044" w:rsidP="00ED6044">
      <w:pPr>
        <w:spacing w:after="0"/>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ED6044">
        <w:rPr>
          <w:rFonts w:ascii="Arial" w:hAnsi="Arial" w:cs="Arial"/>
          <w:sz w:val="24"/>
          <w:szCs w:val="24"/>
        </w:rPr>
        <w:t>The 2008 Planning Act amended the requirement so only development plan documents (DPDs) need to be subject to a Sustainability Appraisal. A Neighbourhood Plan is not a development plan document and therefore does not legally require a Sustainability Appraisal. Where appropriate, however, an SEA assessment still needs to be undertaken in line with the SEA regulations.</w:t>
      </w:r>
    </w:p>
    <w:p w:rsidR="00ED6044" w:rsidRDefault="00ED6044" w:rsidP="00ED6044">
      <w:pPr>
        <w:spacing w:after="0"/>
        <w:ind w:left="720" w:hanging="720"/>
        <w:rPr>
          <w:rFonts w:ascii="Arial" w:hAnsi="Arial" w:cs="Arial"/>
          <w:sz w:val="24"/>
          <w:szCs w:val="24"/>
        </w:rPr>
      </w:pPr>
    </w:p>
    <w:p w:rsidR="00ED6044" w:rsidRDefault="00ED6044" w:rsidP="00ED6044">
      <w:pPr>
        <w:spacing w:after="0"/>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Pr="00ED6044">
        <w:rPr>
          <w:rFonts w:ascii="Arial" w:hAnsi="Arial" w:cs="Arial"/>
          <w:sz w:val="24"/>
          <w:szCs w:val="24"/>
        </w:rPr>
        <w:t xml:space="preserve">To fulfil the legal requirement to identify if the plan requires an SEA a </w:t>
      </w:r>
      <w:r>
        <w:rPr>
          <w:rFonts w:ascii="Arial" w:hAnsi="Arial" w:cs="Arial"/>
          <w:sz w:val="24"/>
          <w:szCs w:val="24"/>
        </w:rPr>
        <w:t>s</w:t>
      </w:r>
      <w:r w:rsidRPr="00ED6044">
        <w:rPr>
          <w:rFonts w:ascii="Arial" w:hAnsi="Arial" w:cs="Arial"/>
          <w:sz w:val="24"/>
          <w:szCs w:val="24"/>
        </w:rPr>
        <w:t xml:space="preserve">creening for a SEA and the criteria for establishing whether a full </w:t>
      </w:r>
      <w:r>
        <w:rPr>
          <w:rFonts w:ascii="Arial" w:hAnsi="Arial" w:cs="Arial"/>
          <w:sz w:val="24"/>
          <w:szCs w:val="24"/>
        </w:rPr>
        <w:t>a</w:t>
      </w:r>
      <w:r w:rsidRPr="00ED6044">
        <w:rPr>
          <w:rFonts w:ascii="Arial" w:hAnsi="Arial" w:cs="Arial"/>
          <w:sz w:val="24"/>
          <w:szCs w:val="24"/>
        </w:rPr>
        <w:t xml:space="preserve">ssessment is needed is undertaken in </w:t>
      </w:r>
      <w:r>
        <w:rPr>
          <w:rFonts w:ascii="Arial" w:hAnsi="Arial" w:cs="Arial"/>
          <w:sz w:val="24"/>
          <w:szCs w:val="24"/>
        </w:rPr>
        <w:t>C</w:t>
      </w:r>
      <w:r w:rsidRPr="00ED6044">
        <w:rPr>
          <w:rFonts w:ascii="Arial" w:hAnsi="Arial" w:cs="Arial"/>
          <w:sz w:val="24"/>
          <w:szCs w:val="24"/>
        </w:rPr>
        <w:t>hapter 3 of this report.</w:t>
      </w:r>
    </w:p>
    <w:p w:rsidR="00ED6044" w:rsidRDefault="00ED6044" w:rsidP="00ED6044">
      <w:pPr>
        <w:spacing w:after="0"/>
        <w:ind w:left="720" w:hanging="720"/>
        <w:rPr>
          <w:rFonts w:ascii="Arial" w:hAnsi="Arial" w:cs="Arial"/>
          <w:sz w:val="24"/>
          <w:szCs w:val="24"/>
        </w:rPr>
      </w:pPr>
    </w:p>
    <w:p w:rsidR="00D12CE5" w:rsidRDefault="00ED6044" w:rsidP="00ED6044">
      <w:pPr>
        <w:spacing w:after="0"/>
        <w:ind w:left="720" w:hanging="720"/>
        <w:rPr>
          <w:rFonts w:ascii="Arial" w:hAnsi="Arial" w:cs="Arial"/>
          <w:sz w:val="24"/>
          <w:szCs w:val="24"/>
        </w:rPr>
      </w:pPr>
      <w:r>
        <w:rPr>
          <w:rFonts w:ascii="Arial" w:hAnsi="Arial" w:cs="Arial"/>
          <w:sz w:val="24"/>
          <w:szCs w:val="24"/>
        </w:rPr>
        <w:tab/>
      </w:r>
    </w:p>
    <w:p w:rsidR="00ED6044" w:rsidRDefault="00ED6044" w:rsidP="00D12CE5">
      <w:pPr>
        <w:spacing w:after="0"/>
        <w:ind w:left="720"/>
        <w:rPr>
          <w:rFonts w:ascii="Arial" w:hAnsi="Arial" w:cs="Arial"/>
          <w:b/>
          <w:sz w:val="24"/>
          <w:szCs w:val="24"/>
        </w:rPr>
      </w:pPr>
      <w:r>
        <w:rPr>
          <w:rFonts w:ascii="Arial" w:hAnsi="Arial" w:cs="Arial"/>
          <w:b/>
          <w:sz w:val="24"/>
          <w:szCs w:val="24"/>
        </w:rPr>
        <w:lastRenderedPageBreak/>
        <w:t>Habitat Regulation Assessment (HRA)</w:t>
      </w:r>
    </w:p>
    <w:p w:rsidR="00ED6044" w:rsidRDefault="00ED6044" w:rsidP="00ED6044">
      <w:pPr>
        <w:spacing w:after="0"/>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ED6044">
        <w:rPr>
          <w:rFonts w:ascii="Arial" w:hAnsi="Arial" w:cs="Arial"/>
          <w:sz w:val="24"/>
          <w:szCs w:val="24"/>
        </w:rPr>
        <w:t>It is required by Article 6 (3) of the EU Habitats Directive and by regulation 61 of the</w:t>
      </w:r>
      <w:r>
        <w:rPr>
          <w:rFonts w:ascii="Arial" w:hAnsi="Arial" w:cs="Arial"/>
          <w:sz w:val="24"/>
          <w:szCs w:val="24"/>
        </w:rPr>
        <w:t xml:space="preserve"> </w:t>
      </w:r>
      <w:r w:rsidRPr="00ED6044">
        <w:rPr>
          <w:rFonts w:ascii="Arial" w:hAnsi="Arial" w:cs="Arial"/>
          <w:sz w:val="24"/>
          <w:szCs w:val="24"/>
        </w:rPr>
        <w:t xml:space="preserve">Conservation of Habitats and Species Regulations 2010 (as amended) that an appropriate assessment is carried out with regard to the Conservation Objectives of the European Sites and with reference to other plans and </w:t>
      </w:r>
      <w:r>
        <w:rPr>
          <w:rFonts w:ascii="Arial" w:hAnsi="Arial" w:cs="Arial"/>
          <w:sz w:val="24"/>
          <w:szCs w:val="24"/>
        </w:rPr>
        <w:t>p</w:t>
      </w:r>
      <w:r w:rsidRPr="00ED6044">
        <w:rPr>
          <w:rFonts w:ascii="Arial" w:hAnsi="Arial" w:cs="Arial"/>
          <w:sz w:val="24"/>
          <w:szCs w:val="24"/>
        </w:rPr>
        <w:t>rojects to identify if any significant effect is likely for any European Site.</w:t>
      </w:r>
    </w:p>
    <w:p w:rsidR="00ED6044" w:rsidRDefault="00ED6044" w:rsidP="00ED6044">
      <w:pPr>
        <w:spacing w:after="0"/>
        <w:ind w:left="720" w:hanging="720"/>
        <w:rPr>
          <w:rFonts w:ascii="Arial" w:hAnsi="Arial" w:cs="Arial"/>
          <w:sz w:val="24"/>
          <w:szCs w:val="24"/>
        </w:rPr>
      </w:pPr>
    </w:p>
    <w:p w:rsidR="00ED6044" w:rsidRPr="00ED6044" w:rsidRDefault="00ED6044" w:rsidP="00ED6044">
      <w:pPr>
        <w:spacing w:after="0"/>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Pr="00ED6044">
        <w:rPr>
          <w:rFonts w:ascii="Arial" w:hAnsi="Arial" w:cs="Arial"/>
          <w:sz w:val="24"/>
          <w:szCs w:val="24"/>
        </w:rPr>
        <w:t>To fulfil the legal requirements to identify if likely significant effects will occur with the</w:t>
      </w:r>
      <w:r>
        <w:rPr>
          <w:rFonts w:ascii="Arial" w:hAnsi="Arial" w:cs="Arial"/>
          <w:sz w:val="24"/>
          <w:szCs w:val="24"/>
        </w:rPr>
        <w:t xml:space="preserve"> </w:t>
      </w:r>
      <w:r w:rsidRPr="00ED6044">
        <w:rPr>
          <w:rFonts w:ascii="Arial" w:hAnsi="Arial" w:cs="Arial"/>
          <w:sz w:val="24"/>
          <w:szCs w:val="24"/>
        </w:rPr>
        <w:t>implementation of the plan upon the European Sites (Natura 2000 sites) a screening</w:t>
      </w:r>
      <w:r>
        <w:rPr>
          <w:rFonts w:ascii="Arial" w:hAnsi="Arial" w:cs="Arial"/>
          <w:sz w:val="24"/>
          <w:szCs w:val="24"/>
        </w:rPr>
        <w:t xml:space="preserve"> </w:t>
      </w:r>
      <w:r w:rsidRPr="00ED6044">
        <w:rPr>
          <w:rFonts w:ascii="Arial" w:hAnsi="Arial" w:cs="Arial"/>
          <w:sz w:val="24"/>
          <w:szCs w:val="24"/>
        </w:rPr>
        <w:t xml:space="preserve">assessment has been undertaken in </w:t>
      </w:r>
      <w:r>
        <w:rPr>
          <w:rFonts w:ascii="Arial" w:hAnsi="Arial" w:cs="Arial"/>
          <w:sz w:val="24"/>
          <w:szCs w:val="24"/>
        </w:rPr>
        <w:t>C</w:t>
      </w:r>
      <w:r w:rsidRPr="00ED6044">
        <w:rPr>
          <w:rFonts w:ascii="Arial" w:hAnsi="Arial" w:cs="Arial"/>
          <w:sz w:val="24"/>
          <w:szCs w:val="24"/>
        </w:rPr>
        <w:t>hapter 4 of this report.</w:t>
      </w:r>
    </w:p>
    <w:p w:rsidR="00ED6044" w:rsidRPr="00ED6044" w:rsidRDefault="00ED6044" w:rsidP="00ED6044">
      <w:pPr>
        <w:spacing w:after="0"/>
        <w:ind w:left="720" w:hanging="720"/>
        <w:rPr>
          <w:rFonts w:ascii="Arial" w:hAnsi="Arial" w:cs="Arial"/>
          <w:sz w:val="24"/>
          <w:szCs w:val="24"/>
        </w:rPr>
      </w:pPr>
    </w:p>
    <w:p w:rsidR="00ED6044" w:rsidRDefault="00ED6044" w:rsidP="00ED6044">
      <w:pPr>
        <w:spacing w:after="0"/>
        <w:rPr>
          <w:rFonts w:ascii="Arial" w:hAnsi="Arial" w:cs="Arial"/>
          <w:b/>
          <w:sz w:val="28"/>
          <w:szCs w:val="28"/>
        </w:rPr>
      </w:pPr>
      <w:r>
        <w:rPr>
          <w:rFonts w:ascii="Arial" w:hAnsi="Arial" w:cs="Arial"/>
          <w:b/>
          <w:sz w:val="28"/>
          <w:szCs w:val="28"/>
        </w:rPr>
        <w:t>3</w:t>
      </w:r>
      <w:r>
        <w:rPr>
          <w:rFonts w:ascii="Arial" w:hAnsi="Arial" w:cs="Arial"/>
          <w:b/>
          <w:sz w:val="28"/>
          <w:szCs w:val="28"/>
        </w:rPr>
        <w:tab/>
        <w:t>SEA Screening</w:t>
      </w:r>
    </w:p>
    <w:p w:rsidR="00ED6044" w:rsidRPr="00ED6044" w:rsidRDefault="00ED6044" w:rsidP="00ED6044">
      <w:pPr>
        <w:spacing w:after="0"/>
        <w:rPr>
          <w:rFonts w:ascii="Arial" w:hAnsi="Arial" w:cs="Arial"/>
          <w:b/>
          <w:sz w:val="24"/>
          <w:szCs w:val="24"/>
        </w:rPr>
      </w:pPr>
    </w:p>
    <w:p w:rsidR="00ED6044" w:rsidRPr="00ED6044" w:rsidRDefault="00ED6044" w:rsidP="00ED6044">
      <w:pPr>
        <w:spacing w:after="0"/>
        <w:rPr>
          <w:rFonts w:ascii="Arial" w:hAnsi="Arial" w:cs="Arial"/>
          <w:b/>
          <w:sz w:val="24"/>
          <w:szCs w:val="24"/>
        </w:rPr>
      </w:pPr>
      <w:r>
        <w:rPr>
          <w:rFonts w:ascii="Arial" w:hAnsi="Arial" w:cs="Arial"/>
          <w:b/>
          <w:sz w:val="24"/>
          <w:szCs w:val="24"/>
        </w:rPr>
        <w:tab/>
        <w:t>Criteria for Assessing the Effects of the CFNP</w:t>
      </w:r>
    </w:p>
    <w:p w:rsidR="00ED6044" w:rsidRDefault="00ED6044" w:rsidP="00ED6044">
      <w:pPr>
        <w:spacing w:after="0"/>
        <w:ind w:left="720" w:hanging="720"/>
        <w:rPr>
          <w:rFonts w:ascii="Arial" w:hAnsi="Arial" w:cs="Arial"/>
          <w:sz w:val="24"/>
          <w:szCs w:val="24"/>
        </w:rPr>
      </w:pPr>
      <w:r w:rsidRPr="00ED6044">
        <w:rPr>
          <w:rFonts w:ascii="Arial" w:hAnsi="Arial" w:cs="Arial"/>
          <w:sz w:val="24"/>
          <w:szCs w:val="24"/>
        </w:rPr>
        <w:t>3.1</w:t>
      </w:r>
      <w:r>
        <w:rPr>
          <w:rFonts w:ascii="Arial" w:hAnsi="Arial" w:cs="Arial"/>
          <w:sz w:val="24"/>
          <w:szCs w:val="24"/>
        </w:rPr>
        <w:tab/>
      </w:r>
      <w:r w:rsidRPr="00ED6044">
        <w:rPr>
          <w:rFonts w:ascii="Arial" w:hAnsi="Arial" w:cs="Arial"/>
          <w:sz w:val="24"/>
          <w:szCs w:val="24"/>
        </w:rPr>
        <w:t>Criteria for determining the likely significance of effects referred to in Article 3(5) of Directive 2001/42/EC are set out below:</w:t>
      </w:r>
    </w:p>
    <w:p w:rsidR="00ED6044" w:rsidRDefault="00ED6044" w:rsidP="00ED6044">
      <w:pPr>
        <w:spacing w:after="0"/>
        <w:ind w:left="720" w:hanging="720"/>
        <w:rPr>
          <w:rFonts w:ascii="Arial" w:hAnsi="Arial" w:cs="Arial"/>
          <w:sz w:val="24"/>
          <w:szCs w:val="24"/>
        </w:rPr>
      </w:pPr>
    </w:p>
    <w:p w:rsidR="00ED6044" w:rsidRDefault="00ED6044" w:rsidP="00ED6044">
      <w:pPr>
        <w:pStyle w:val="ListParagraph"/>
        <w:numPr>
          <w:ilvl w:val="0"/>
          <w:numId w:val="5"/>
        </w:numPr>
        <w:spacing w:after="0"/>
        <w:rPr>
          <w:rFonts w:ascii="Arial" w:hAnsi="Arial" w:cs="Arial"/>
          <w:sz w:val="24"/>
          <w:szCs w:val="24"/>
        </w:rPr>
      </w:pPr>
      <w:r>
        <w:rPr>
          <w:rFonts w:ascii="Arial" w:hAnsi="Arial" w:cs="Arial"/>
          <w:sz w:val="24"/>
          <w:szCs w:val="24"/>
        </w:rPr>
        <w:t>The characteristics of plans and programmes, having regard, in particular, to:</w:t>
      </w:r>
    </w:p>
    <w:p w:rsidR="00ED6044" w:rsidRDefault="001270E1" w:rsidP="001270E1">
      <w:pPr>
        <w:pStyle w:val="ListParagraph"/>
        <w:numPr>
          <w:ilvl w:val="0"/>
          <w:numId w:val="6"/>
        </w:numPr>
        <w:spacing w:after="0"/>
        <w:rPr>
          <w:rFonts w:ascii="Arial" w:hAnsi="Arial" w:cs="Arial"/>
          <w:sz w:val="24"/>
          <w:szCs w:val="24"/>
        </w:rPr>
      </w:pPr>
      <w:r w:rsidRPr="001270E1">
        <w:rPr>
          <w:rFonts w:ascii="Arial" w:hAnsi="Arial" w:cs="Arial"/>
          <w:sz w:val="24"/>
          <w:szCs w:val="24"/>
        </w:rPr>
        <w:t>the degree to which the plan or programme sets a framework for projects and other activities, either with regard to the location, nature, size and operating conditions or by allocating resources</w:t>
      </w:r>
      <w:r>
        <w:rPr>
          <w:rFonts w:ascii="Arial" w:hAnsi="Arial" w:cs="Arial"/>
          <w:sz w:val="24"/>
          <w:szCs w:val="24"/>
        </w:rPr>
        <w:t>;</w:t>
      </w:r>
    </w:p>
    <w:p w:rsidR="001270E1" w:rsidRDefault="001270E1" w:rsidP="001270E1">
      <w:pPr>
        <w:pStyle w:val="ListParagraph"/>
        <w:numPr>
          <w:ilvl w:val="0"/>
          <w:numId w:val="6"/>
        </w:numPr>
        <w:spacing w:after="0"/>
        <w:rPr>
          <w:rFonts w:ascii="Arial" w:hAnsi="Arial" w:cs="Arial"/>
          <w:sz w:val="24"/>
          <w:szCs w:val="24"/>
        </w:rPr>
      </w:pPr>
      <w:r w:rsidRPr="001270E1">
        <w:rPr>
          <w:rFonts w:ascii="Arial" w:hAnsi="Arial" w:cs="Arial"/>
          <w:sz w:val="24"/>
          <w:szCs w:val="24"/>
        </w:rPr>
        <w:t xml:space="preserve">the degree to which the plan or programme influences other plans and programmes </w:t>
      </w:r>
      <w:r>
        <w:rPr>
          <w:rFonts w:ascii="Arial" w:hAnsi="Arial" w:cs="Arial"/>
          <w:sz w:val="24"/>
          <w:szCs w:val="24"/>
        </w:rPr>
        <w:t>including those in a hierarchy;</w:t>
      </w:r>
    </w:p>
    <w:p w:rsidR="001270E1" w:rsidRDefault="001270E1" w:rsidP="001270E1">
      <w:pPr>
        <w:pStyle w:val="ListParagraph"/>
        <w:numPr>
          <w:ilvl w:val="0"/>
          <w:numId w:val="6"/>
        </w:numPr>
        <w:spacing w:after="0"/>
        <w:rPr>
          <w:rFonts w:ascii="Arial" w:hAnsi="Arial" w:cs="Arial"/>
          <w:sz w:val="24"/>
          <w:szCs w:val="24"/>
        </w:rPr>
      </w:pPr>
      <w:r w:rsidRPr="001270E1">
        <w:rPr>
          <w:rFonts w:ascii="Arial" w:hAnsi="Arial" w:cs="Arial"/>
          <w:sz w:val="24"/>
          <w:szCs w:val="24"/>
        </w:rPr>
        <w:t>the relevance of the plan or programme for the integration of environmental considerations in particular with a view to pr</w:t>
      </w:r>
      <w:r>
        <w:rPr>
          <w:rFonts w:ascii="Arial" w:hAnsi="Arial" w:cs="Arial"/>
          <w:sz w:val="24"/>
          <w:szCs w:val="24"/>
        </w:rPr>
        <w:t>omoting sustainable development;</w:t>
      </w:r>
    </w:p>
    <w:p w:rsidR="001270E1" w:rsidRDefault="001270E1" w:rsidP="001270E1">
      <w:pPr>
        <w:pStyle w:val="ListParagraph"/>
        <w:numPr>
          <w:ilvl w:val="0"/>
          <w:numId w:val="6"/>
        </w:numPr>
        <w:spacing w:after="0"/>
        <w:rPr>
          <w:rFonts w:ascii="Arial" w:hAnsi="Arial" w:cs="Arial"/>
          <w:sz w:val="24"/>
          <w:szCs w:val="24"/>
        </w:rPr>
      </w:pPr>
      <w:r w:rsidRPr="001270E1">
        <w:rPr>
          <w:rFonts w:ascii="Arial" w:hAnsi="Arial" w:cs="Arial"/>
          <w:sz w:val="24"/>
          <w:szCs w:val="24"/>
        </w:rPr>
        <w:t>environmental problems relevant to the pla</w:t>
      </w:r>
      <w:r>
        <w:rPr>
          <w:rFonts w:ascii="Arial" w:hAnsi="Arial" w:cs="Arial"/>
          <w:sz w:val="24"/>
          <w:szCs w:val="24"/>
        </w:rPr>
        <w:t>n or programme;</w:t>
      </w:r>
    </w:p>
    <w:p w:rsidR="001270E1" w:rsidRDefault="001270E1" w:rsidP="001270E1">
      <w:pPr>
        <w:pStyle w:val="ListParagraph"/>
        <w:numPr>
          <w:ilvl w:val="0"/>
          <w:numId w:val="6"/>
        </w:numPr>
        <w:spacing w:after="0"/>
        <w:rPr>
          <w:rFonts w:ascii="Arial" w:hAnsi="Arial" w:cs="Arial"/>
          <w:sz w:val="24"/>
          <w:szCs w:val="24"/>
        </w:rPr>
      </w:pPr>
      <w:proofErr w:type="gramStart"/>
      <w:r w:rsidRPr="001270E1">
        <w:rPr>
          <w:rFonts w:ascii="Arial" w:hAnsi="Arial" w:cs="Arial"/>
          <w:sz w:val="24"/>
          <w:szCs w:val="24"/>
        </w:rPr>
        <w:t>the</w:t>
      </w:r>
      <w:proofErr w:type="gramEnd"/>
      <w:r w:rsidRPr="001270E1">
        <w:rPr>
          <w:rFonts w:ascii="Arial" w:hAnsi="Arial" w:cs="Arial"/>
          <w:sz w:val="24"/>
          <w:szCs w:val="24"/>
        </w:rPr>
        <w:t xml:space="preserve"> relevance of the plan or programme for the implementati</w:t>
      </w:r>
      <w:r>
        <w:rPr>
          <w:rFonts w:ascii="Arial" w:hAnsi="Arial" w:cs="Arial"/>
          <w:sz w:val="24"/>
          <w:szCs w:val="24"/>
        </w:rPr>
        <w:t>on of c</w:t>
      </w:r>
      <w:r w:rsidRPr="001270E1">
        <w:rPr>
          <w:rFonts w:ascii="Arial" w:hAnsi="Arial" w:cs="Arial"/>
          <w:sz w:val="24"/>
          <w:szCs w:val="24"/>
        </w:rPr>
        <w:t>ommunity</w:t>
      </w:r>
      <w:r>
        <w:rPr>
          <w:rFonts w:ascii="Arial" w:hAnsi="Arial" w:cs="Arial"/>
          <w:sz w:val="24"/>
          <w:szCs w:val="24"/>
        </w:rPr>
        <w:t xml:space="preserve"> </w:t>
      </w:r>
      <w:r w:rsidRPr="001270E1">
        <w:rPr>
          <w:rFonts w:ascii="Arial" w:hAnsi="Arial" w:cs="Arial"/>
          <w:sz w:val="24"/>
          <w:szCs w:val="24"/>
        </w:rPr>
        <w:t>legislation on the environment (e.g. plans and programmes linked to waste management or water protection).</w:t>
      </w:r>
    </w:p>
    <w:p w:rsidR="001270E1" w:rsidRPr="001270E1" w:rsidRDefault="001270E1" w:rsidP="001270E1">
      <w:pPr>
        <w:pStyle w:val="ListParagraph"/>
        <w:spacing w:after="0"/>
        <w:ind w:left="1800"/>
        <w:rPr>
          <w:rFonts w:ascii="Arial" w:hAnsi="Arial" w:cs="Arial"/>
          <w:sz w:val="24"/>
          <w:szCs w:val="24"/>
        </w:rPr>
      </w:pPr>
    </w:p>
    <w:p w:rsidR="00ED6044" w:rsidRDefault="00ED6044" w:rsidP="00ED6044">
      <w:pPr>
        <w:pStyle w:val="ListParagraph"/>
        <w:numPr>
          <w:ilvl w:val="0"/>
          <w:numId w:val="5"/>
        </w:numPr>
        <w:spacing w:after="0"/>
        <w:rPr>
          <w:rFonts w:ascii="Arial" w:hAnsi="Arial" w:cs="Arial"/>
          <w:sz w:val="24"/>
          <w:szCs w:val="24"/>
        </w:rPr>
      </w:pPr>
      <w:r>
        <w:rPr>
          <w:rFonts w:ascii="Arial" w:hAnsi="Arial" w:cs="Arial"/>
          <w:sz w:val="24"/>
          <w:szCs w:val="24"/>
        </w:rPr>
        <w:t>Characteristics of the effects and of the area likely to be affected, having regard, in particular to:</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the probability, duration, frequency and reversibility of the effects,</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the cumulative nature of the effects,</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the transboundary nature of the effects,</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the risks to human health or the environment (e.g. due to accidents),</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the magnitude and spatial extent of the effects (geographical area and size of the population likely to be affected),</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the value and vulnerability of the area likely to be affected due to:</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lastRenderedPageBreak/>
        <w:t>special natural characteristics or cultural heritage,</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exceeded environmental quality standards or limit values,</w:t>
      </w:r>
      <w:r>
        <w:rPr>
          <w:rFonts w:ascii="Arial" w:hAnsi="Arial" w:cs="Arial"/>
          <w:sz w:val="24"/>
          <w:szCs w:val="24"/>
        </w:rPr>
        <w:t xml:space="preserve"> </w:t>
      </w:r>
    </w:p>
    <w:p w:rsidR="001270E1" w:rsidRPr="001270E1" w:rsidRDefault="001270E1" w:rsidP="001270E1">
      <w:pPr>
        <w:pStyle w:val="ListParagraph"/>
        <w:numPr>
          <w:ilvl w:val="0"/>
          <w:numId w:val="7"/>
        </w:numPr>
        <w:spacing w:after="0"/>
        <w:rPr>
          <w:rFonts w:ascii="Arial" w:hAnsi="Arial" w:cs="Arial"/>
          <w:sz w:val="24"/>
          <w:szCs w:val="24"/>
        </w:rPr>
      </w:pPr>
      <w:r w:rsidRPr="001270E1">
        <w:rPr>
          <w:rFonts w:ascii="Arial" w:hAnsi="Arial" w:cs="Arial"/>
          <w:sz w:val="24"/>
          <w:szCs w:val="24"/>
        </w:rPr>
        <w:t>intensive land-use,</w:t>
      </w:r>
    </w:p>
    <w:p w:rsidR="001270E1" w:rsidRDefault="001270E1" w:rsidP="001270E1">
      <w:pPr>
        <w:pStyle w:val="ListParagraph"/>
        <w:numPr>
          <w:ilvl w:val="0"/>
          <w:numId w:val="7"/>
        </w:numPr>
        <w:spacing w:after="0"/>
        <w:rPr>
          <w:rFonts w:ascii="Arial" w:hAnsi="Arial" w:cs="Arial"/>
          <w:sz w:val="24"/>
          <w:szCs w:val="24"/>
        </w:rPr>
      </w:pPr>
      <w:proofErr w:type="gramStart"/>
      <w:r w:rsidRPr="001270E1">
        <w:rPr>
          <w:rFonts w:ascii="Arial" w:hAnsi="Arial" w:cs="Arial"/>
          <w:sz w:val="24"/>
          <w:szCs w:val="24"/>
        </w:rPr>
        <w:t>the</w:t>
      </w:r>
      <w:proofErr w:type="gramEnd"/>
      <w:r w:rsidRPr="001270E1">
        <w:rPr>
          <w:rFonts w:ascii="Arial" w:hAnsi="Arial" w:cs="Arial"/>
          <w:sz w:val="24"/>
          <w:szCs w:val="24"/>
        </w:rPr>
        <w:t xml:space="preserve"> effects on areas or landscapes which have a recognised national, Community or international protection status.</w:t>
      </w:r>
    </w:p>
    <w:p w:rsidR="001270E1" w:rsidRPr="001270E1" w:rsidRDefault="001270E1" w:rsidP="001270E1">
      <w:pPr>
        <w:spacing w:after="0"/>
        <w:ind w:left="1440"/>
        <w:rPr>
          <w:rFonts w:ascii="Arial" w:hAnsi="Arial" w:cs="Arial"/>
          <w:sz w:val="24"/>
          <w:szCs w:val="24"/>
        </w:rPr>
      </w:pPr>
      <w:r>
        <w:rPr>
          <w:rFonts w:ascii="Arial" w:hAnsi="Arial" w:cs="Arial"/>
          <w:sz w:val="24"/>
          <w:szCs w:val="24"/>
        </w:rPr>
        <w:t>(Source: Annex II of SEA Directive)</w:t>
      </w:r>
    </w:p>
    <w:p w:rsidR="001270E1" w:rsidRDefault="001270E1" w:rsidP="00ED6044">
      <w:pPr>
        <w:spacing w:after="0"/>
        <w:rPr>
          <w:rFonts w:ascii="Arial" w:hAnsi="Arial" w:cs="Arial"/>
          <w:sz w:val="24"/>
          <w:szCs w:val="24"/>
        </w:rPr>
      </w:pPr>
    </w:p>
    <w:p w:rsidR="00ED6044" w:rsidRDefault="001270E1" w:rsidP="001270E1">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The process for screening a planning document against the criteria to determine whether a full SEA is required is shown in Figure 1.</w:t>
      </w:r>
    </w:p>
    <w:p w:rsidR="001270E1" w:rsidRDefault="001270E1" w:rsidP="001270E1">
      <w:pPr>
        <w:spacing w:after="0"/>
        <w:ind w:left="720" w:hanging="720"/>
        <w:rPr>
          <w:rFonts w:ascii="Arial" w:hAnsi="Arial" w:cs="Arial"/>
          <w:sz w:val="24"/>
          <w:szCs w:val="24"/>
        </w:rPr>
      </w:pPr>
    </w:p>
    <w:p w:rsidR="001270E1" w:rsidRDefault="001270E1" w:rsidP="001270E1">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Using the process and questions set out in Figure 1, an assessment of whether the Neighbourhood Plan will require a full SEA has been undertaken and the findings are set out in Table 1.</w:t>
      </w:r>
    </w:p>
    <w:p w:rsidR="0092503E" w:rsidRDefault="0092503E" w:rsidP="001270E1">
      <w:pPr>
        <w:spacing w:after="0"/>
        <w:ind w:left="720" w:hanging="720"/>
        <w:rPr>
          <w:rFonts w:ascii="Arial" w:hAnsi="Arial" w:cs="Arial"/>
          <w:sz w:val="24"/>
          <w:szCs w:val="24"/>
        </w:rPr>
      </w:pPr>
    </w:p>
    <w:p w:rsidR="0092503E" w:rsidRDefault="0092503E" w:rsidP="001270E1">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Pr="0092503E">
        <w:rPr>
          <w:rFonts w:ascii="Arial" w:hAnsi="Arial" w:cs="Arial"/>
          <w:sz w:val="24"/>
          <w:szCs w:val="24"/>
        </w:rPr>
        <w:t>The Environment Agency, Natural England and English Heritage were consulted on the 8 requirements for a SEA above and have given the responses in Appendix 1 of this document.  All of the above have also been consulted at the pre-submission draft consultation stage.</w:t>
      </w:r>
    </w:p>
    <w:p w:rsidR="0092503E" w:rsidRDefault="0092503E" w:rsidP="001270E1">
      <w:pPr>
        <w:spacing w:after="0"/>
        <w:ind w:left="720" w:hanging="720"/>
        <w:rPr>
          <w:rFonts w:ascii="Arial" w:hAnsi="Arial" w:cs="Arial"/>
          <w:sz w:val="24"/>
          <w:szCs w:val="24"/>
        </w:rPr>
      </w:pPr>
    </w:p>
    <w:p w:rsidR="0092503E" w:rsidRPr="0092503E" w:rsidRDefault="0092503E" w:rsidP="001270E1">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Screening Outcome</w:t>
      </w:r>
    </w:p>
    <w:p w:rsidR="0092503E" w:rsidRDefault="0092503E" w:rsidP="001270E1">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Pr="0092503E">
        <w:rPr>
          <w:rFonts w:ascii="Arial" w:hAnsi="Arial" w:cs="Arial"/>
          <w:sz w:val="24"/>
          <w:szCs w:val="24"/>
        </w:rPr>
        <w:t xml:space="preserve">As a result of the assessment above and the responses received from the consultees, it is unlikely there will be any significant environmental effects arising from the plan. The plan is in conformity with the Core Strategy (2013) which has been subject to a full Sustainability Appraisal, incorporating an SEA, finding no negative significant effects. Due to the nature of the plan, no sites are being allocated and the policies will have no significant effects and as such, the plan does not require a full SEA to be undertaken. </w:t>
      </w:r>
      <w:proofErr w:type="gramStart"/>
      <w:r w:rsidRPr="0092503E">
        <w:rPr>
          <w:rFonts w:ascii="Arial" w:hAnsi="Arial" w:cs="Arial"/>
          <w:sz w:val="24"/>
          <w:szCs w:val="24"/>
          <w:highlight w:val="yellow"/>
        </w:rPr>
        <w:t>TO BE CONFRIMED BY STAT CONSULTEES.</w:t>
      </w:r>
      <w:proofErr w:type="gramEnd"/>
    </w:p>
    <w:p w:rsidR="001270E1" w:rsidRDefault="001270E1" w:rsidP="001270E1">
      <w:pPr>
        <w:spacing w:after="0"/>
        <w:ind w:left="720" w:hanging="720"/>
        <w:rPr>
          <w:rFonts w:ascii="Arial" w:hAnsi="Arial" w:cs="Arial"/>
          <w:sz w:val="24"/>
          <w:szCs w:val="24"/>
        </w:rPr>
      </w:pPr>
    </w:p>
    <w:p w:rsidR="001270E1" w:rsidRDefault="001270E1" w:rsidP="001270E1">
      <w:pPr>
        <w:spacing w:after="0"/>
        <w:ind w:left="720" w:hanging="720"/>
        <w:rPr>
          <w:rFonts w:ascii="Arial" w:hAnsi="Arial" w:cs="Arial"/>
          <w:sz w:val="24"/>
          <w:szCs w:val="24"/>
          <w:u w:val="single"/>
        </w:rPr>
      </w:pPr>
    </w:p>
    <w:p w:rsidR="001270E1" w:rsidRDefault="001270E1" w:rsidP="001270E1">
      <w:pPr>
        <w:spacing w:after="0"/>
        <w:ind w:left="720" w:hanging="720"/>
        <w:rPr>
          <w:rFonts w:ascii="Arial" w:hAnsi="Arial" w:cs="Arial"/>
          <w:sz w:val="24"/>
          <w:szCs w:val="24"/>
          <w:u w:val="single"/>
        </w:rPr>
      </w:pPr>
    </w:p>
    <w:p w:rsidR="001270E1" w:rsidRDefault="001270E1" w:rsidP="001270E1">
      <w:pPr>
        <w:spacing w:after="0"/>
        <w:ind w:left="720" w:hanging="720"/>
        <w:rPr>
          <w:rFonts w:ascii="Arial" w:hAnsi="Arial" w:cs="Arial"/>
          <w:sz w:val="24"/>
          <w:szCs w:val="24"/>
          <w:u w:val="single"/>
        </w:rPr>
      </w:pPr>
    </w:p>
    <w:p w:rsidR="001270E1" w:rsidRDefault="001270E1" w:rsidP="001270E1">
      <w:pPr>
        <w:spacing w:after="0"/>
        <w:ind w:left="720" w:hanging="720"/>
        <w:rPr>
          <w:rFonts w:ascii="Arial" w:hAnsi="Arial" w:cs="Arial"/>
          <w:sz w:val="24"/>
          <w:szCs w:val="24"/>
          <w:u w:val="single"/>
        </w:rPr>
      </w:pPr>
    </w:p>
    <w:p w:rsidR="001270E1" w:rsidRDefault="001270E1" w:rsidP="001270E1">
      <w:pPr>
        <w:spacing w:after="0"/>
        <w:ind w:left="720" w:hanging="720"/>
        <w:rPr>
          <w:rFonts w:ascii="Arial" w:hAnsi="Arial" w:cs="Arial"/>
          <w:sz w:val="24"/>
          <w:szCs w:val="24"/>
          <w:u w:val="single"/>
        </w:rPr>
      </w:pPr>
    </w:p>
    <w:p w:rsidR="001270E1" w:rsidRDefault="001270E1">
      <w:pPr>
        <w:rPr>
          <w:rFonts w:ascii="Arial" w:hAnsi="Arial" w:cs="Arial"/>
          <w:sz w:val="24"/>
          <w:szCs w:val="24"/>
          <w:u w:val="single"/>
        </w:rPr>
      </w:pPr>
      <w:r>
        <w:rPr>
          <w:rFonts w:ascii="Arial" w:hAnsi="Arial" w:cs="Arial"/>
          <w:sz w:val="24"/>
          <w:szCs w:val="24"/>
          <w:u w:val="single"/>
        </w:rPr>
        <w:br w:type="page"/>
      </w:r>
    </w:p>
    <w:p w:rsidR="001270E1" w:rsidRDefault="001270E1" w:rsidP="001270E1">
      <w:pPr>
        <w:spacing w:after="0"/>
        <w:ind w:left="720" w:hanging="720"/>
        <w:rPr>
          <w:rFonts w:ascii="Arial" w:hAnsi="Arial" w:cs="Arial"/>
          <w:sz w:val="24"/>
          <w:szCs w:val="24"/>
          <w:u w:val="single"/>
        </w:rPr>
      </w:pPr>
      <w:r>
        <w:rPr>
          <w:rFonts w:ascii="Arial" w:hAnsi="Arial" w:cs="Arial"/>
          <w:sz w:val="24"/>
          <w:szCs w:val="24"/>
          <w:u w:val="single"/>
        </w:rPr>
        <w:lastRenderedPageBreak/>
        <w:t>Figure 1</w:t>
      </w:r>
    </w:p>
    <w:p w:rsidR="001270E1" w:rsidRPr="001270E1" w:rsidRDefault="001270E1" w:rsidP="001270E1">
      <w:pPr>
        <w:spacing w:after="0"/>
        <w:ind w:left="720" w:hanging="720"/>
        <w:rPr>
          <w:rFonts w:ascii="Arial" w:hAnsi="Arial" w:cs="Arial"/>
          <w:sz w:val="24"/>
          <w:szCs w:val="24"/>
          <w:u w:val="single"/>
        </w:rPr>
      </w:pPr>
    </w:p>
    <w:p w:rsidR="001270E1" w:rsidRPr="00ED6044" w:rsidRDefault="001270E1" w:rsidP="001270E1">
      <w:pPr>
        <w:spacing w:after="0"/>
        <w:ind w:left="720" w:hanging="720"/>
        <w:rPr>
          <w:rFonts w:ascii="Arial" w:hAnsi="Arial" w:cs="Arial"/>
          <w:sz w:val="24"/>
          <w:szCs w:val="24"/>
        </w:rPr>
      </w:pPr>
      <w:r>
        <w:rPr>
          <w:noProof/>
          <w:sz w:val="40"/>
          <w:szCs w:val="40"/>
          <w:lang w:eastAsia="en-GB"/>
        </w:rPr>
        <w:drawing>
          <wp:inline distT="0" distB="0" distL="0" distR="0" wp14:anchorId="7A409D40" wp14:editId="1BDDA94C">
            <wp:extent cx="5683568" cy="782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4502" cy="7835070"/>
                    </a:xfrm>
                    <a:prstGeom prst="rect">
                      <a:avLst/>
                    </a:prstGeom>
                    <a:noFill/>
                    <a:ln>
                      <a:noFill/>
                    </a:ln>
                  </pic:spPr>
                </pic:pic>
              </a:graphicData>
            </a:graphic>
          </wp:inline>
        </w:drawing>
      </w:r>
    </w:p>
    <w:p w:rsidR="00ED6044" w:rsidRPr="00ED6044" w:rsidRDefault="00ED6044" w:rsidP="00ED6044">
      <w:pPr>
        <w:spacing w:after="0"/>
        <w:ind w:left="720" w:hanging="720"/>
        <w:rPr>
          <w:rFonts w:ascii="Arial" w:hAnsi="Arial" w:cs="Arial"/>
          <w:sz w:val="24"/>
          <w:szCs w:val="24"/>
        </w:rPr>
      </w:pPr>
    </w:p>
    <w:p w:rsidR="00850939" w:rsidRDefault="00850939" w:rsidP="00850939">
      <w:pPr>
        <w:spacing w:after="0"/>
        <w:rPr>
          <w:rFonts w:ascii="Arial" w:hAnsi="Arial" w:cs="Arial"/>
          <w:sz w:val="28"/>
          <w:szCs w:val="28"/>
        </w:rPr>
      </w:pPr>
    </w:p>
    <w:p w:rsidR="001270E1" w:rsidRDefault="001270E1" w:rsidP="00850939">
      <w:pPr>
        <w:spacing w:after="0"/>
        <w:rPr>
          <w:rFonts w:ascii="Arial" w:hAnsi="Arial" w:cs="Arial"/>
          <w:sz w:val="24"/>
          <w:szCs w:val="24"/>
          <w:u w:val="single"/>
        </w:rPr>
      </w:pPr>
    </w:p>
    <w:p w:rsidR="00850939" w:rsidRDefault="001270E1" w:rsidP="00850939">
      <w:pPr>
        <w:spacing w:after="0"/>
        <w:rPr>
          <w:rFonts w:ascii="Arial" w:hAnsi="Arial" w:cs="Arial"/>
          <w:sz w:val="24"/>
          <w:szCs w:val="24"/>
          <w:u w:val="single"/>
        </w:rPr>
      </w:pPr>
      <w:r>
        <w:rPr>
          <w:rFonts w:ascii="Arial" w:hAnsi="Arial" w:cs="Arial"/>
          <w:sz w:val="24"/>
          <w:szCs w:val="24"/>
          <w:u w:val="single"/>
        </w:rPr>
        <w:lastRenderedPageBreak/>
        <w:t>Table 1</w:t>
      </w:r>
    </w:p>
    <w:p w:rsidR="001270E1" w:rsidRDefault="001270E1" w:rsidP="00850939">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3794"/>
        <w:gridCol w:w="992"/>
        <w:gridCol w:w="4456"/>
      </w:tblGrid>
      <w:tr w:rsidR="001270E1" w:rsidRPr="001270E1" w:rsidTr="001270E1">
        <w:tc>
          <w:tcPr>
            <w:tcW w:w="3794" w:type="dxa"/>
          </w:tcPr>
          <w:p w:rsidR="001270E1" w:rsidRPr="001270E1" w:rsidRDefault="001270E1" w:rsidP="00850939">
            <w:pPr>
              <w:rPr>
                <w:rFonts w:ascii="Arial" w:hAnsi="Arial" w:cs="Arial"/>
                <w:b/>
                <w:sz w:val="24"/>
                <w:szCs w:val="24"/>
              </w:rPr>
            </w:pPr>
            <w:r>
              <w:rPr>
                <w:rFonts w:ascii="Arial" w:hAnsi="Arial" w:cs="Arial"/>
                <w:b/>
                <w:sz w:val="24"/>
                <w:szCs w:val="24"/>
              </w:rPr>
              <w:t>STAGE</w:t>
            </w:r>
          </w:p>
        </w:tc>
        <w:tc>
          <w:tcPr>
            <w:tcW w:w="992" w:type="dxa"/>
          </w:tcPr>
          <w:p w:rsidR="001270E1" w:rsidRPr="001270E1" w:rsidRDefault="001270E1" w:rsidP="00DA6818">
            <w:pPr>
              <w:jc w:val="center"/>
              <w:rPr>
                <w:rFonts w:ascii="Arial" w:hAnsi="Arial" w:cs="Arial"/>
                <w:b/>
                <w:sz w:val="24"/>
                <w:szCs w:val="24"/>
              </w:rPr>
            </w:pPr>
            <w:r>
              <w:rPr>
                <w:rFonts w:ascii="Arial" w:hAnsi="Arial" w:cs="Arial"/>
                <w:b/>
                <w:sz w:val="24"/>
                <w:szCs w:val="24"/>
              </w:rPr>
              <w:t>Y/N</w:t>
            </w:r>
          </w:p>
        </w:tc>
        <w:tc>
          <w:tcPr>
            <w:tcW w:w="4456" w:type="dxa"/>
          </w:tcPr>
          <w:p w:rsidR="001270E1" w:rsidRDefault="001270E1" w:rsidP="00850939">
            <w:pPr>
              <w:rPr>
                <w:rFonts w:ascii="Arial" w:hAnsi="Arial" w:cs="Arial"/>
                <w:b/>
                <w:sz w:val="24"/>
                <w:szCs w:val="24"/>
              </w:rPr>
            </w:pPr>
            <w:r>
              <w:rPr>
                <w:rFonts w:ascii="Arial" w:hAnsi="Arial" w:cs="Arial"/>
                <w:b/>
                <w:sz w:val="24"/>
                <w:szCs w:val="24"/>
              </w:rPr>
              <w:t>REASON</w:t>
            </w:r>
          </w:p>
          <w:p w:rsidR="001270E1" w:rsidRPr="001270E1" w:rsidRDefault="001270E1" w:rsidP="00850939">
            <w:pPr>
              <w:rPr>
                <w:rFonts w:ascii="Arial" w:hAnsi="Arial" w:cs="Arial"/>
                <w:b/>
                <w:sz w:val="24"/>
                <w:szCs w:val="24"/>
              </w:rPr>
            </w:pPr>
          </w:p>
        </w:tc>
      </w:tr>
      <w:tr w:rsidR="001270E1" w:rsidTr="001270E1">
        <w:tc>
          <w:tcPr>
            <w:tcW w:w="3794" w:type="dxa"/>
          </w:tcPr>
          <w:p w:rsidR="001270E1" w:rsidRPr="00BD72A0" w:rsidRDefault="00BD72A0" w:rsidP="00BD72A0">
            <w:pPr>
              <w:pStyle w:val="ListParagraph"/>
              <w:numPr>
                <w:ilvl w:val="0"/>
                <w:numId w:val="9"/>
              </w:numPr>
              <w:ind w:left="284" w:hanging="284"/>
              <w:rPr>
                <w:rFonts w:ascii="Arial" w:hAnsi="Arial" w:cs="Arial"/>
                <w:sz w:val="24"/>
                <w:szCs w:val="24"/>
              </w:rPr>
            </w:pPr>
            <w:r>
              <w:rPr>
                <w:rFonts w:ascii="Arial" w:hAnsi="Arial" w:cs="Arial"/>
                <w:sz w:val="24"/>
                <w:szCs w:val="24"/>
              </w:rPr>
              <w:t>Is the PP (plan or programme) subject to preparation and/or adoption by a national, regional or local authority OR prepared by an authority for adoption through a legislative procedure by Parliament or Government (Article. 2(a)).</w:t>
            </w:r>
          </w:p>
        </w:tc>
        <w:tc>
          <w:tcPr>
            <w:tcW w:w="992" w:type="dxa"/>
          </w:tcPr>
          <w:p w:rsidR="001270E1" w:rsidRPr="001270E1" w:rsidRDefault="00DA6818" w:rsidP="00DA6818">
            <w:pPr>
              <w:jc w:val="center"/>
              <w:rPr>
                <w:rFonts w:ascii="Arial" w:hAnsi="Arial" w:cs="Arial"/>
                <w:sz w:val="24"/>
                <w:szCs w:val="24"/>
              </w:rPr>
            </w:pPr>
            <w:r>
              <w:rPr>
                <w:rFonts w:ascii="Arial" w:hAnsi="Arial" w:cs="Arial"/>
                <w:sz w:val="24"/>
                <w:szCs w:val="24"/>
              </w:rPr>
              <w:t>Y</w:t>
            </w:r>
          </w:p>
        </w:tc>
        <w:tc>
          <w:tcPr>
            <w:tcW w:w="4456" w:type="dxa"/>
          </w:tcPr>
          <w:p w:rsidR="001270E1" w:rsidRPr="001270E1" w:rsidRDefault="00DA6818" w:rsidP="00850939">
            <w:pPr>
              <w:rPr>
                <w:rFonts w:ascii="Arial" w:hAnsi="Arial" w:cs="Arial"/>
                <w:sz w:val="24"/>
                <w:szCs w:val="24"/>
              </w:rPr>
            </w:pPr>
            <w:r w:rsidRPr="00DA6818">
              <w:rPr>
                <w:rFonts w:ascii="Arial" w:hAnsi="Arial" w:cs="Arial"/>
                <w:sz w:val="24"/>
                <w:szCs w:val="24"/>
              </w:rPr>
              <w:t>Neighbourhood Plans are prepared by Parish Councils (as the “qualifying body”) under the provisions of the Town and Country Planning Act 1990 as amended by the Localism Act 2011. Once the Plan has been prepared, and subject to examination and referendum, it will be “made” by Selby District Council as the Local Planning Authority</w:t>
            </w:r>
          </w:p>
        </w:tc>
      </w:tr>
      <w:tr w:rsidR="001270E1" w:rsidTr="001270E1">
        <w:tc>
          <w:tcPr>
            <w:tcW w:w="3794" w:type="dxa"/>
          </w:tcPr>
          <w:p w:rsidR="001270E1" w:rsidRPr="00BD72A0" w:rsidRDefault="00BD72A0" w:rsidP="00BD72A0">
            <w:pPr>
              <w:pStyle w:val="ListParagraph"/>
              <w:numPr>
                <w:ilvl w:val="0"/>
                <w:numId w:val="9"/>
              </w:numPr>
              <w:ind w:left="284" w:hanging="284"/>
              <w:rPr>
                <w:rFonts w:ascii="Arial" w:hAnsi="Arial" w:cs="Arial"/>
                <w:sz w:val="24"/>
                <w:szCs w:val="24"/>
              </w:rPr>
            </w:pPr>
            <w:r>
              <w:rPr>
                <w:rFonts w:ascii="Arial" w:hAnsi="Arial" w:cs="Arial"/>
                <w:sz w:val="24"/>
                <w:szCs w:val="24"/>
              </w:rPr>
              <w:t>Is the PP required by legislative, regulatory or administrative provisions? (Article 2(a)).</w:t>
            </w:r>
          </w:p>
        </w:tc>
        <w:tc>
          <w:tcPr>
            <w:tcW w:w="992" w:type="dxa"/>
          </w:tcPr>
          <w:p w:rsidR="001270E1" w:rsidRPr="001270E1" w:rsidRDefault="00DA6818" w:rsidP="00DA6818">
            <w:pPr>
              <w:jc w:val="center"/>
              <w:rPr>
                <w:rFonts w:ascii="Arial" w:hAnsi="Arial" w:cs="Arial"/>
                <w:sz w:val="24"/>
                <w:szCs w:val="24"/>
              </w:rPr>
            </w:pPr>
            <w:r>
              <w:rPr>
                <w:rFonts w:ascii="Arial" w:hAnsi="Arial" w:cs="Arial"/>
                <w:sz w:val="24"/>
                <w:szCs w:val="24"/>
              </w:rPr>
              <w:t>Y</w:t>
            </w:r>
          </w:p>
        </w:tc>
        <w:tc>
          <w:tcPr>
            <w:tcW w:w="4456" w:type="dxa"/>
          </w:tcPr>
          <w:p w:rsidR="001270E1" w:rsidRPr="001270E1" w:rsidRDefault="00DA6818" w:rsidP="00850939">
            <w:pPr>
              <w:rPr>
                <w:rFonts w:ascii="Arial" w:hAnsi="Arial" w:cs="Arial"/>
                <w:sz w:val="24"/>
                <w:szCs w:val="24"/>
              </w:rPr>
            </w:pPr>
            <w:r w:rsidRPr="00DA6818">
              <w:rPr>
                <w:rFonts w:ascii="Arial" w:hAnsi="Arial" w:cs="Arial"/>
                <w:sz w:val="24"/>
                <w:szCs w:val="24"/>
              </w:rPr>
              <w:t>It is not a requirement for a parish to produce a Neighbourhood Plan however a Neighbourhood Plan, once “made” does form part of the statutory Development Plan and will be used when making deci</w:t>
            </w:r>
            <w:r>
              <w:rPr>
                <w:rFonts w:ascii="Arial" w:hAnsi="Arial" w:cs="Arial"/>
                <w:sz w:val="24"/>
                <w:szCs w:val="24"/>
              </w:rPr>
              <w:t>sions on planning applications.</w:t>
            </w:r>
          </w:p>
        </w:tc>
      </w:tr>
      <w:tr w:rsidR="001270E1" w:rsidTr="001270E1">
        <w:tc>
          <w:tcPr>
            <w:tcW w:w="3794" w:type="dxa"/>
          </w:tcPr>
          <w:p w:rsidR="001270E1" w:rsidRPr="001270E1" w:rsidRDefault="00BD72A0" w:rsidP="00BD72A0">
            <w:pPr>
              <w:ind w:left="284" w:hanging="284"/>
              <w:rPr>
                <w:rFonts w:ascii="Arial" w:hAnsi="Arial" w:cs="Arial"/>
                <w:sz w:val="24"/>
                <w:szCs w:val="24"/>
              </w:rPr>
            </w:pPr>
            <w:r w:rsidRPr="00BD72A0">
              <w:rPr>
                <w:rFonts w:ascii="Arial" w:hAnsi="Arial" w:cs="Arial"/>
                <w:sz w:val="24"/>
                <w:szCs w:val="24"/>
              </w:rPr>
              <w:t xml:space="preserve">3. Is the Plan prepared for agriculture, forestry, fisheries, energy, industry, transport, waste management, water management, telecommunications, tourism, town and country planning or land use, AND does it set a framework for future development consents or projects in Annexes </w:t>
            </w:r>
            <w:r>
              <w:rPr>
                <w:rFonts w:ascii="Arial" w:hAnsi="Arial" w:cs="Arial"/>
                <w:sz w:val="24"/>
                <w:szCs w:val="24"/>
              </w:rPr>
              <w:t>I and II to the EIA Directive? (Article 3.2(a))</w:t>
            </w:r>
          </w:p>
        </w:tc>
        <w:tc>
          <w:tcPr>
            <w:tcW w:w="992" w:type="dxa"/>
          </w:tcPr>
          <w:p w:rsidR="001270E1" w:rsidRPr="001270E1" w:rsidRDefault="00DA6818" w:rsidP="00DA6818">
            <w:pPr>
              <w:jc w:val="center"/>
              <w:rPr>
                <w:rFonts w:ascii="Arial" w:hAnsi="Arial" w:cs="Arial"/>
                <w:sz w:val="24"/>
                <w:szCs w:val="24"/>
              </w:rPr>
            </w:pPr>
            <w:r>
              <w:rPr>
                <w:rFonts w:ascii="Arial" w:hAnsi="Arial" w:cs="Arial"/>
                <w:sz w:val="24"/>
                <w:szCs w:val="24"/>
              </w:rPr>
              <w:t>Y</w:t>
            </w:r>
          </w:p>
        </w:tc>
        <w:tc>
          <w:tcPr>
            <w:tcW w:w="4456" w:type="dxa"/>
          </w:tcPr>
          <w:p w:rsidR="001270E1" w:rsidRPr="001270E1" w:rsidRDefault="00DA6818" w:rsidP="00850939">
            <w:pPr>
              <w:rPr>
                <w:rFonts w:ascii="Arial" w:hAnsi="Arial" w:cs="Arial"/>
                <w:sz w:val="24"/>
                <w:szCs w:val="24"/>
              </w:rPr>
            </w:pPr>
            <w:r w:rsidRPr="00DA6818">
              <w:rPr>
                <w:rFonts w:ascii="Arial" w:hAnsi="Arial" w:cs="Arial"/>
                <w:sz w:val="24"/>
                <w:szCs w:val="24"/>
              </w:rPr>
              <w:t>Neighbourhood Plans can cover some of the topics identified in this list and they could set the framework for development of a scale that would fall under Annex II of the EIA Directive. However for Neighbourhood Plans, developments which fall under Annex I of the EIA Directive are “excluded development” as set out in Section 61k of the Town and Country Planning Act 1990 (as amended by the Localism Act)</w:t>
            </w:r>
          </w:p>
        </w:tc>
      </w:tr>
      <w:tr w:rsidR="001270E1" w:rsidTr="001270E1">
        <w:tc>
          <w:tcPr>
            <w:tcW w:w="3794" w:type="dxa"/>
          </w:tcPr>
          <w:p w:rsidR="001270E1" w:rsidRPr="001270E1" w:rsidRDefault="00BD72A0" w:rsidP="00DA6818">
            <w:pPr>
              <w:ind w:left="284" w:hanging="284"/>
              <w:rPr>
                <w:rFonts w:ascii="Arial" w:hAnsi="Arial" w:cs="Arial"/>
                <w:sz w:val="24"/>
                <w:szCs w:val="24"/>
              </w:rPr>
            </w:pPr>
            <w:r w:rsidRPr="00BD72A0">
              <w:rPr>
                <w:rFonts w:ascii="Arial" w:hAnsi="Arial" w:cs="Arial"/>
                <w:sz w:val="24"/>
                <w:szCs w:val="24"/>
              </w:rPr>
              <w:t>4. Will the PP, in view of its likely</w:t>
            </w:r>
            <w:r w:rsidR="00DA6818">
              <w:rPr>
                <w:rFonts w:ascii="Arial" w:hAnsi="Arial" w:cs="Arial"/>
                <w:sz w:val="24"/>
                <w:szCs w:val="24"/>
              </w:rPr>
              <w:t xml:space="preserve"> </w:t>
            </w:r>
            <w:r w:rsidRPr="00BD72A0">
              <w:rPr>
                <w:rFonts w:ascii="Arial" w:hAnsi="Arial" w:cs="Arial"/>
                <w:sz w:val="24"/>
                <w:szCs w:val="24"/>
              </w:rPr>
              <w:t>effect on sites, require an</w:t>
            </w:r>
            <w:r w:rsidR="00DA6818">
              <w:rPr>
                <w:rFonts w:ascii="Arial" w:hAnsi="Arial" w:cs="Arial"/>
                <w:sz w:val="24"/>
                <w:szCs w:val="24"/>
              </w:rPr>
              <w:t xml:space="preserve"> </w:t>
            </w:r>
            <w:r w:rsidRPr="00BD72A0">
              <w:rPr>
                <w:rFonts w:ascii="Arial" w:hAnsi="Arial" w:cs="Arial"/>
                <w:sz w:val="24"/>
                <w:szCs w:val="24"/>
              </w:rPr>
              <w:t>assessment for future</w:t>
            </w:r>
            <w:r>
              <w:rPr>
                <w:rFonts w:ascii="Arial" w:hAnsi="Arial" w:cs="Arial"/>
                <w:sz w:val="24"/>
                <w:szCs w:val="24"/>
              </w:rPr>
              <w:t xml:space="preserve"> </w:t>
            </w:r>
            <w:r w:rsidR="00DA6818">
              <w:rPr>
                <w:rFonts w:ascii="Arial" w:hAnsi="Arial" w:cs="Arial"/>
                <w:sz w:val="24"/>
                <w:szCs w:val="24"/>
              </w:rPr>
              <w:t>d</w:t>
            </w:r>
            <w:r w:rsidRPr="00BD72A0">
              <w:rPr>
                <w:rFonts w:ascii="Arial" w:hAnsi="Arial" w:cs="Arial"/>
                <w:sz w:val="24"/>
                <w:szCs w:val="24"/>
              </w:rPr>
              <w:t>evelopment under Article 6 or 7</w:t>
            </w:r>
            <w:r w:rsidR="00DA6818">
              <w:rPr>
                <w:rFonts w:ascii="Arial" w:hAnsi="Arial" w:cs="Arial"/>
                <w:sz w:val="24"/>
                <w:szCs w:val="24"/>
              </w:rPr>
              <w:t xml:space="preserve"> </w:t>
            </w:r>
            <w:r w:rsidRPr="00BD72A0">
              <w:rPr>
                <w:rFonts w:ascii="Arial" w:hAnsi="Arial" w:cs="Arial"/>
                <w:sz w:val="24"/>
                <w:szCs w:val="24"/>
              </w:rPr>
              <w:t>of the Habitats Directive? (Art. 3.2</w:t>
            </w:r>
            <w:r>
              <w:rPr>
                <w:rFonts w:ascii="Arial" w:hAnsi="Arial" w:cs="Arial"/>
                <w:sz w:val="24"/>
                <w:szCs w:val="24"/>
              </w:rPr>
              <w:t xml:space="preserve"> </w:t>
            </w:r>
            <w:r w:rsidRPr="00BD72A0">
              <w:rPr>
                <w:rFonts w:ascii="Arial" w:hAnsi="Arial" w:cs="Arial"/>
                <w:sz w:val="24"/>
                <w:szCs w:val="24"/>
              </w:rPr>
              <w:t>(b)</w:t>
            </w:r>
            <w:r w:rsidR="00DA6818">
              <w:rPr>
                <w:rFonts w:ascii="Arial" w:hAnsi="Arial" w:cs="Arial"/>
                <w:sz w:val="24"/>
                <w:szCs w:val="24"/>
              </w:rPr>
              <w:t>)</w:t>
            </w:r>
          </w:p>
        </w:tc>
        <w:tc>
          <w:tcPr>
            <w:tcW w:w="992" w:type="dxa"/>
          </w:tcPr>
          <w:p w:rsidR="001270E1" w:rsidRPr="001270E1" w:rsidRDefault="001270E1" w:rsidP="00DA6818">
            <w:pPr>
              <w:jc w:val="center"/>
              <w:rPr>
                <w:rFonts w:ascii="Arial" w:hAnsi="Arial" w:cs="Arial"/>
                <w:sz w:val="24"/>
                <w:szCs w:val="24"/>
              </w:rPr>
            </w:pPr>
          </w:p>
        </w:tc>
        <w:tc>
          <w:tcPr>
            <w:tcW w:w="4456" w:type="dxa"/>
          </w:tcPr>
          <w:p w:rsidR="00DA6818" w:rsidRPr="00DA6818" w:rsidRDefault="00DA6818" w:rsidP="00DA6818">
            <w:pPr>
              <w:rPr>
                <w:rFonts w:ascii="Arial" w:hAnsi="Arial" w:cs="Arial"/>
                <w:sz w:val="24"/>
                <w:szCs w:val="24"/>
              </w:rPr>
            </w:pPr>
            <w:r w:rsidRPr="00DA6818">
              <w:rPr>
                <w:rFonts w:ascii="Arial" w:hAnsi="Arial" w:cs="Arial"/>
                <w:sz w:val="24"/>
                <w:szCs w:val="24"/>
              </w:rPr>
              <w:t>See screening assessment for HRA in following section of this</w:t>
            </w:r>
          </w:p>
          <w:p w:rsidR="001270E1" w:rsidRPr="001270E1" w:rsidRDefault="00DA6818" w:rsidP="00DA6818">
            <w:pPr>
              <w:rPr>
                <w:rFonts w:ascii="Arial" w:hAnsi="Arial" w:cs="Arial"/>
                <w:sz w:val="24"/>
                <w:szCs w:val="24"/>
              </w:rPr>
            </w:pPr>
            <w:r w:rsidRPr="00DA6818">
              <w:rPr>
                <w:rFonts w:ascii="Arial" w:hAnsi="Arial" w:cs="Arial"/>
                <w:sz w:val="24"/>
                <w:szCs w:val="24"/>
              </w:rPr>
              <w:t>Report</w:t>
            </w:r>
            <w:r>
              <w:rPr>
                <w:rFonts w:ascii="Arial" w:hAnsi="Arial" w:cs="Arial"/>
                <w:sz w:val="24"/>
                <w:szCs w:val="24"/>
              </w:rPr>
              <w:t>.</w:t>
            </w:r>
          </w:p>
        </w:tc>
      </w:tr>
      <w:tr w:rsidR="001270E1" w:rsidTr="001270E1">
        <w:tc>
          <w:tcPr>
            <w:tcW w:w="3794" w:type="dxa"/>
          </w:tcPr>
          <w:p w:rsidR="001270E1" w:rsidRPr="001270E1" w:rsidRDefault="00DA6818" w:rsidP="00DA6818">
            <w:pPr>
              <w:ind w:left="284" w:hanging="284"/>
              <w:rPr>
                <w:rFonts w:ascii="Arial" w:hAnsi="Arial" w:cs="Arial"/>
                <w:sz w:val="24"/>
                <w:szCs w:val="24"/>
              </w:rPr>
            </w:pPr>
            <w:r w:rsidRPr="00DA6818">
              <w:rPr>
                <w:rFonts w:ascii="Arial" w:hAnsi="Arial" w:cs="Arial"/>
                <w:sz w:val="24"/>
                <w:szCs w:val="24"/>
              </w:rPr>
              <w:t xml:space="preserve">5. Does the Plan determine the use of small areas at local level, OR is it a minor modification of </w:t>
            </w:r>
            <w:r>
              <w:rPr>
                <w:rFonts w:ascii="Arial" w:hAnsi="Arial" w:cs="Arial"/>
                <w:sz w:val="24"/>
                <w:szCs w:val="24"/>
              </w:rPr>
              <w:t>a Plan subject to Article 3.2? (Article 3.3)</w:t>
            </w:r>
          </w:p>
        </w:tc>
        <w:tc>
          <w:tcPr>
            <w:tcW w:w="992" w:type="dxa"/>
          </w:tcPr>
          <w:p w:rsidR="001270E1" w:rsidRPr="001270E1" w:rsidRDefault="00DA6818" w:rsidP="00DA6818">
            <w:pPr>
              <w:jc w:val="center"/>
              <w:rPr>
                <w:rFonts w:ascii="Arial" w:hAnsi="Arial" w:cs="Arial"/>
                <w:sz w:val="24"/>
                <w:szCs w:val="24"/>
              </w:rPr>
            </w:pPr>
            <w:r>
              <w:rPr>
                <w:rFonts w:ascii="Arial" w:hAnsi="Arial" w:cs="Arial"/>
                <w:sz w:val="24"/>
                <w:szCs w:val="24"/>
              </w:rPr>
              <w:t>N</w:t>
            </w:r>
          </w:p>
        </w:tc>
        <w:tc>
          <w:tcPr>
            <w:tcW w:w="4456" w:type="dxa"/>
          </w:tcPr>
          <w:p w:rsidR="001270E1" w:rsidRPr="001270E1" w:rsidRDefault="00DA6818" w:rsidP="00850939">
            <w:pPr>
              <w:rPr>
                <w:rFonts w:ascii="Arial" w:hAnsi="Arial" w:cs="Arial"/>
                <w:sz w:val="24"/>
                <w:szCs w:val="24"/>
              </w:rPr>
            </w:pPr>
            <w:r w:rsidRPr="00DA6818">
              <w:rPr>
                <w:rFonts w:ascii="Arial" w:hAnsi="Arial" w:cs="Arial"/>
                <w:sz w:val="24"/>
                <w:szCs w:val="24"/>
              </w:rPr>
              <w:t>A Neighbourhood Plan can determine the use of small areas at the local level.</w:t>
            </w:r>
          </w:p>
        </w:tc>
      </w:tr>
      <w:tr w:rsidR="001270E1" w:rsidTr="001270E1">
        <w:tc>
          <w:tcPr>
            <w:tcW w:w="3794" w:type="dxa"/>
          </w:tcPr>
          <w:p w:rsidR="001270E1" w:rsidRPr="001270E1" w:rsidRDefault="00DA6818" w:rsidP="00DA6818">
            <w:pPr>
              <w:ind w:left="284" w:hanging="284"/>
              <w:rPr>
                <w:rFonts w:ascii="Arial" w:hAnsi="Arial" w:cs="Arial"/>
                <w:sz w:val="24"/>
                <w:szCs w:val="24"/>
              </w:rPr>
            </w:pPr>
            <w:r w:rsidRPr="00DA6818">
              <w:rPr>
                <w:rFonts w:ascii="Arial" w:hAnsi="Arial" w:cs="Arial"/>
                <w:sz w:val="24"/>
                <w:szCs w:val="24"/>
              </w:rPr>
              <w:t>6. Does the PP set the framework</w:t>
            </w:r>
            <w:r>
              <w:rPr>
                <w:rFonts w:ascii="Arial" w:hAnsi="Arial" w:cs="Arial"/>
                <w:sz w:val="24"/>
                <w:szCs w:val="24"/>
              </w:rPr>
              <w:t xml:space="preserve"> </w:t>
            </w:r>
            <w:r w:rsidRPr="00DA6818">
              <w:rPr>
                <w:rFonts w:ascii="Arial" w:hAnsi="Arial" w:cs="Arial"/>
                <w:sz w:val="24"/>
                <w:szCs w:val="24"/>
              </w:rPr>
              <w:t>for future development consent of</w:t>
            </w:r>
            <w:r>
              <w:rPr>
                <w:rFonts w:ascii="Arial" w:hAnsi="Arial" w:cs="Arial"/>
                <w:sz w:val="24"/>
                <w:szCs w:val="24"/>
              </w:rPr>
              <w:t xml:space="preserve"> projects (not just projects in </w:t>
            </w:r>
            <w:r w:rsidRPr="00DA6818">
              <w:rPr>
                <w:rFonts w:ascii="Arial" w:hAnsi="Arial" w:cs="Arial"/>
                <w:sz w:val="24"/>
                <w:szCs w:val="24"/>
              </w:rPr>
              <w:t xml:space="preserve">annexes to the EIA Directive)? </w:t>
            </w:r>
            <w:r w:rsidRPr="00DA6818">
              <w:rPr>
                <w:rFonts w:ascii="Arial" w:hAnsi="Arial" w:cs="Arial"/>
                <w:sz w:val="24"/>
                <w:szCs w:val="24"/>
              </w:rPr>
              <w:lastRenderedPageBreak/>
              <w:t>(Art</w:t>
            </w:r>
            <w:r>
              <w:rPr>
                <w:rFonts w:ascii="Arial" w:hAnsi="Arial" w:cs="Arial"/>
                <w:sz w:val="24"/>
                <w:szCs w:val="24"/>
              </w:rPr>
              <w:t xml:space="preserve"> 3.4)</w:t>
            </w:r>
          </w:p>
        </w:tc>
        <w:tc>
          <w:tcPr>
            <w:tcW w:w="992" w:type="dxa"/>
          </w:tcPr>
          <w:p w:rsidR="001270E1" w:rsidRPr="001270E1" w:rsidRDefault="00DA6818" w:rsidP="00DA6818">
            <w:pPr>
              <w:jc w:val="center"/>
              <w:rPr>
                <w:rFonts w:ascii="Arial" w:hAnsi="Arial" w:cs="Arial"/>
                <w:sz w:val="24"/>
                <w:szCs w:val="24"/>
              </w:rPr>
            </w:pPr>
            <w:r>
              <w:rPr>
                <w:rFonts w:ascii="Arial" w:hAnsi="Arial" w:cs="Arial"/>
                <w:sz w:val="24"/>
                <w:szCs w:val="24"/>
              </w:rPr>
              <w:lastRenderedPageBreak/>
              <w:t>Y</w:t>
            </w:r>
          </w:p>
        </w:tc>
        <w:tc>
          <w:tcPr>
            <w:tcW w:w="4456" w:type="dxa"/>
          </w:tcPr>
          <w:p w:rsidR="001270E1" w:rsidRPr="001270E1" w:rsidRDefault="00DA6818" w:rsidP="00850939">
            <w:pPr>
              <w:rPr>
                <w:rFonts w:ascii="Arial" w:hAnsi="Arial" w:cs="Arial"/>
                <w:sz w:val="24"/>
                <w:szCs w:val="24"/>
              </w:rPr>
            </w:pPr>
            <w:r w:rsidRPr="00DA6818">
              <w:rPr>
                <w:rFonts w:ascii="Arial" w:hAnsi="Arial" w:cs="Arial"/>
                <w:sz w:val="24"/>
                <w:szCs w:val="24"/>
              </w:rPr>
              <w:t>Policies within the plan will be used in the decision making process on planning applications within the plan area.</w:t>
            </w:r>
          </w:p>
        </w:tc>
      </w:tr>
      <w:tr w:rsidR="001270E1" w:rsidTr="001270E1">
        <w:tc>
          <w:tcPr>
            <w:tcW w:w="3794" w:type="dxa"/>
          </w:tcPr>
          <w:p w:rsidR="001270E1" w:rsidRPr="001270E1" w:rsidRDefault="00DA6818" w:rsidP="00DA6818">
            <w:pPr>
              <w:ind w:left="284" w:hanging="284"/>
              <w:rPr>
                <w:rFonts w:ascii="Arial" w:hAnsi="Arial" w:cs="Arial"/>
                <w:sz w:val="24"/>
                <w:szCs w:val="24"/>
              </w:rPr>
            </w:pPr>
            <w:r>
              <w:rPr>
                <w:rFonts w:ascii="Arial" w:hAnsi="Arial" w:cs="Arial"/>
                <w:sz w:val="24"/>
                <w:szCs w:val="24"/>
              </w:rPr>
              <w:lastRenderedPageBreak/>
              <w:t>7.</w:t>
            </w:r>
            <w:r>
              <w:t xml:space="preserve"> </w:t>
            </w:r>
            <w:r w:rsidRPr="00DA6818">
              <w:rPr>
                <w:rFonts w:ascii="Arial" w:hAnsi="Arial" w:cs="Arial"/>
                <w:sz w:val="24"/>
                <w:szCs w:val="24"/>
              </w:rPr>
              <w:t>Is the Plans sole purpose to serve national defence or civil emergency, OR is it a financial or budget Plan OR is it co</w:t>
            </w:r>
            <w:r>
              <w:rPr>
                <w:rFonts w:ascii="Arial" w:hAnsi="Arial" w:cs="Arial"/>
                <w:sz w:val="24"/>
                <w:szCs w:val="24"/>
              </w:rPr>
              <w:t>-financed by structural funds? (</w:t>
            </w:r>
            <w:r w:rsidRPr="00DA6818">
              <w:rPr>
                <w:rFonts w:ascii="Arial" w:hAnsi="Arial" w:cs="Arial"/>
                <w:sz w:val="24"/>
                <w:szCs w:val="24"/>
              </w:rPr>
              <w:t>Article 3</w:t>
            </w:r>
            <w:r>
              <w:rPr>
                <w:rFonts w:ascii="Arial" w:hAnsi="Arial" w:cs="Arial"/>
                <w:sz w:val="24"/>
                <w:szCs w:val="24"/>
              </w:rPr>
              <w:t>.8, 3.9)</w:t>
            </w:r>
          </w:p>
        </w:tc>
        <w:tc>
          <w:tcPr>
            <w:tcW w:w="992" w:type="dxa"/>
          </w:tcPr>
          <w:p w:rsidR="001270E1" w:rsidRPr="001270E1" w:rsidRDefault="00DA6818" w:rsidP="00DA6818">
            <w:pPr>
              <w:jc w:val="center"/>
              <w:rPr>
                <w:rFonts w:ascii="Arial" w:hAnsi="Arial" w:cs="Arial"/>
                <w:sz w:val="24"/>
                <w:szCs w:val="24"/>
              </w:rPr>
            </w:pPr>
            <w:r>
              <w:rPr>
                <w:rFonts w:ascii="Arial" w:hAnsi="Arial" w:cs="Arial"/>
                <w:sz w:val="24"/>
                <w:szCs w:val="24"/>
              </w:rPr>
              <w:t>N</w:t>
            </w:r>
          </w:p>
        </w:tc>
        <w:tc>
          <w:tcPr>
            <w:tcW w:w="4456" w:type="dxa"/>
          </w:tcPr>
          <w:p w:rsidR="001270E1" w:rsidRPr="001270E1" w:rsidRDefault="00DA6818" w:rsidP="00850939">
            <w:pPr>
              <w:rPr>
                <w:rFonts w:ascii="Arial" w:hAnsi="Arial" w:cs="Arial"/>
                <w:sz w:val="24"/>
                <w:szCs w:val="24"/>
              </w:rPr>
            </w:pPr>
            <w:r w:rsidRPr="00DA6818">
              <w:rPr>
                <w:rFonts w:ascii="Arial" w:hAnsi="Arial" w:cs="Arial"/>
                <w:sz w:val="24"/>
                <w:szCs w:val="24"/>
              </w:rPr>
              <w:t>A Neighbourhood Plan does not deal with any of these categories of plan.</w:t>
            </w:r>
          </w:p>
        </w:tc>
      </w:tr>
      <w:tr w:rsidR="00DA6818" w:rsidTr="001270E1">
        <w:tc>
          <w:tcPr>
            <w:tcW w:w="3794" w:type="dxa"/>
          </w:tcPr>
          <w:p w:rsidR="00DA6818" w:rsidRDefault="00DA6818" w:rsidP="00DA6818">
            <w:pPr>
              <w:ind w:left="284" w:hanging="284"/>
              <w:rPr>
                <w:rFonts w:ascii="Arial" w:hAnsi="Arial" w:cs="Arial"/>
                <w:sz w:val="24"/>
                <w:szCs w:val="24"/>
              </w:rPr>
            </w:pPr>
            <w:r w:rsidRPr="00DA6818">
              <w:rPr>
                <w:rFonts w:ascii="Arial" w:hAnsi="Arial" w:cs="Arial"/>
                <w:sz w:val="24"/>
                <w:szCs w:val="24"/>
              </w:rPr>
              <w:t xml:space="preserve">8. Is the Plan likely to have a significant effect on the environment? </w:t>
            </w:r>
            <w:r>
              <w:rPr>
                <w:rFonts w:ascii="Arial" w:hAnsi="Arial" w:cs="Arial"/>
                <w:sz w:val="24"/>
                <w:szCs w:val="24"/>
              </w:rPr>
              <w:t>(Article 3.5)</w:t>
            </w:r>
          </w:p>
        </w:tc>
        <w:tc>
          <w:tcPr>
            <w:tcW w:w="992" w:type="dxa"/>
          </w:tcPr>
          <w:p w:rsidR="00DA6818" w:rsidRPr="001270E1" w:rsidRDefault="00DA6818" w:rsidP="00DA6818">
            <w:pPr>
              <w:jc w:val="center"/>
              <w:rPr>
                <w:rFonts w:ascii="Arial" w:hAnsi="Arial" w:cs="Arial"/>
                <w:sz w:val="24"/>
                <w:szCs w:val="24"/>
              </w:rPr>
            </w:pPr>
            <w:r>
              <w:rPr>
                <w:rFonts w:ascii="Arial" w:hAnsi="Arial" w:cs="Arial"/>
                <w:sz w:val="24"/>
                <w:szCs w:val="24"/>
              </w:rPr>
              <w:t>N</w:t>
            </w:r>
          </w:p>
        </w:tc>
        <w:tc>
          <w:tcPr>
            <w:tcW w:w="4456" w:type="dxa"/>
          </w:tcPr>
          <w:p w:rsidR="00DA6818" w:rsidRPr="00DA6818" w:rsidRDefault="00DA6818" w:rsidP="00DA6818">
            <w:pPr>
              <w:rPr>
                <w:rFonts w:ascii="Arial" w:hAnsi="Arial" w:cs="Arial"/>
                <w:sz w:val="24"/>
                <w:szCs w:val="24"/>
              </w:rPr>
            </w:pPr>
            <w:r w:rsidRPr="00DA6818">
              <w:rPr>
                <w:rFonts w:ascii="Arial" w:hAnsi="Arial" w:cs="Arial"/>
                <w:sz w:val="24"/>
                <w:szCs w:val="24"/>
              </w:rPr>
              <w:t>No likely significant effects upon the environment have been</w:t>
            </w:r>
          </w:p>
          <w:p w:rsidR="00DA6818" w:rsidRPr="001270E1" w:rsidRDefault="00DA6818" w:rsidP="00DA6818">
            <w:pPr>
              <w:rPr>
                <w:rFonts w:ascii="Arial" w:hAnsi="Arial" w:cs="Arial"/>
                <w:sz w:val="24"/>
                <w:szCs w:val="24"/>
              </w:rPr>
            </w:pPr>
            <w:r w:rsidRPr="00DA6818">
              <w:rPr>
                <w:rFonts w:ascii="Arial" w:hAnsi="Arial" w:cs="Arial"/>
                <w:sz w:val="24"/>
                <w:szCs w:val="24"/>
              </w:rPr>
              <w:t>identified</w:t>
            </w:r>
          </w:p>
        </w:tc>
      </w:tr>
    </w:tbl>
    <w:p w:rsidR="001270E1" w:rsidRDefault="001270E1" w:rsidP="00850939">
      <w:pPr>
        <w:spacing w:after="0"/>
        <w:rPr>
          <w:rFonts w:ascii="Arial" w:hAnsi="Arial" w:cs="Arial"/>
          <w:sz w:val="24"/>
          <w:szCs w:val="24"/>
          <w:u w:val="single"/>
        </w:rPr>
      </w:pPr>
    </w:p>
    <w:p w:rsidR="001270E1" w:rsidRDefault="001270E1" w:rsidP="00850939">
      <w:pPr>
        <w:spacing w:after="0"/>
      </w:pPr>
    </w:p>
    <w:p w:rsidR="0092503E" w:rsidRDefault="0092503E" w:rsidP="0092503E">
      <w:pPr>
        <w:spacing w:after="0"/>
        <w:rPr>
          <w:rFonts w:ascii="Arial" w:hAnsi="Arial" w:cs="Arial"/>
          <w:b/>
          <w:sz w:val="28"/>
          <w:szCs w:val="28"/>
        </w:rPr>
      </w:pPr>
      <w:r>
        <w:rPr>
          <w:rFonts w:ascii="Arial" w:hAnsi="Arial" w:cs="Arial"/>
          <w:b/>
          <w:sz w:val="28"/>
          <w:szCs w:val="28"/>
        </w:rPr>
        <w:t>4</w:t>
      </w:r>
      <w:r>
        <w:rPr>
          <w:rFonts w:ascii="Arial" w:hAnsi="Arial" w:cs="Arial"/>
          <w:b/>
          <w:sz w:val="28"/>
          <w:szCs w:val="28"/>
        </w:rPr>
        <w:tab/>
        <w:t>HRA Screening</w:t>
      </w:r>
    </w:p>
    <w:p w:rsidR="0092503E" w:rsidRDefault="0092503E" w:rsidP="0092503E">
      <w:pPr>
        <w:spacing w:after="0"/>
        <w:rPr>
          <w:rFonts w:ascii="Arial" w:hAnsi="Arial" w:cs="Arial"/>
          <w:sz w:val="24"/>
          <w:szCs w:val="24"/>
        </w:rPr>
      </w:pPr>
    </w:p>
    <w:p w:rsidR="0092503E" w:rsidRDefault="0092503E" w:rsidP="0092503E">
      <w:pPr>
        <w:spacing w:after="0"/>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92503E">
        <w:rPr>
          <w:rFonts w:ascii="Arial" w:hAnsi="Arial" w:cs="Arial"/>
          <w:sz w:val="24"/>
          <w:szCs w:val="24"/>
        </w:rPr>
        <w:t>The initial screening stage of the HRA process determines if there are any likely significant effects possible as a result of the implementation of the plan and if an appropriate assessment is needed. This stage should provide a description of the plan and an identification of the Natura 2000 sites which may be affected by the plan and assess the significance of any possible effects on the identified sites.</w:t>
      </w:r>
    </w:p>
    <w:p w:rsidR="0092503E" w:rsidRDefault="0092503E" w:rsidP="0092503E">
      <w:pPr>
        <w:spacing w:after="0"/>
        <w:ind w:left="720" w:hanging="720"/>
        <w:rPr>
          <w:rFonts w:ascii="Arial" w:hAnsi="Arial" w:cs="Arial"/>
          <w:sz w:val="24"/>
          <w:szCs w:val="24"/>
        </w:rPr>
      </w:pPr>
    </w:p>
    <w:p w:rsidR="0092503E" w:rsidRDefault="0092503E" w:rsidP="0092503E">
      <w:pPr>
        <w:spacing w:after="0"/>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Pr="0092503E">
        <w:rPr>
          <w:rFonts w:ascii="Arial" w:hAnsi="Arial" w:cs="Arial"/>
          <w:sz w:val="24"/>
          <w:szCs w:val="24"/>
        </w:rPr>
        <w:t xml:space="preserve">There are no Natura 200 sites which could be affected by the proposed </w:t>
      </w:r>
      <w:proofErr w:type="gramStart"/>
      <w:r w:rsidRPr="0092503E">
        <w:rPr>
          <w:rFonts w:ascii="Arial" w:hAnsi="Arial" w:cs="Arial"/>
          <w:sz w:val="24"/>
          <w:szCs w:val="24"/>
        </w:rPr>
        <w:t>plan,</w:t>
      </w:r>
      <w:proofErr w:type="gramEnd"/>
      <w:r w:rsidRPr="0092503E">
        <w:rPr>
          <w:rFonts w:ascii="Arial" w:hAnsi="Arial" w:cs="Arial"/>
          <w:sz w:val="24"/>
          <w:szCs w:val="24"/>
        </w:rPr>
        <w:t xml:space="preserve"> the only SAC sites within the locality are Derwent Valley (SAC) – 18km from Church Fenton; and</w:t>
      </w:r>
      <w:r>
        <w:rPr>
          <w:rFonts w:ascii="Arial" w:hAnsi="Arial" w:cs="Arial"/>
          <w:sz w:val="24"/>
          <w:szCs w:val="24"/>
        </w:rPr>
        <w:t xml:space="preserve"> </w:t>
      </w:r>
      <w:proofErr w:type="spellStart"/>
      <w:r w:rsidRPr="0092503E">
        <w:rPr>
          <w:rFonts w:ascii="Arial" w:hAnsi="Arial" w:cs="Arial"/>
          <w:sz w:val="24"/>
          <w:szCs w:val="24"/>
        </w:rPr>
        <w:t>Skipwith</w:t>
      </w:r>
      <w:proofErr w:type="spellEnd"/>
      <w:r w:rsidRPr="0092503E">
        <w:rPr>
          <w:rFonts w:ascii="Arial" w:hAnsi="Arial" w:cs="Arial"/>
          <w:sz w:val="24"/>
          <w:szCs w:val="24"/>
        </w:rPr>
        <w:t xml:space="preserve"> Common (SAC) – 13km from Church Fenton. The Adopted Core Strategy has been assessed against a HRA assessment and has been adopted under these regulations. The proposed neighbourhood plan does not propose allocating any sites or contain any policies that would impact the SAC sites listed above.</w:t>
      </w:r>
    </w:p>
    <w:p w:rsidR="0092503E" w:rsidRDefault="0092503E" w:rsidP="0092503E">
      <w:pPr>
        <w:spacing w:after="0"/>
        <w:ind w:left="720" w:hanging="720"/>
        <w:rPr>
          <w:rFonts w:ascii="Arial" w:hAnsi="Arial" w:cs="Arial"/>
          <w:sz w:val="24"/>
          <w:szCs w:val="24"/>
        </w:rPr>
      </w:pPr>
    </w:p>
    <w:p w:rsidR="0092503E" w:rsidRPr="0092503E" w:rsidRDefault="0092503E" w:rsidP="0092503E">
      <w:pPr>
        <w:spacing w:after="0"/>
        <w:rPr>
          <w:rFonts w:ascii="Arial" w:hAnsi="Arial" w:cs="Arial"/>
          <w:b/>
          <w:sz w:val="24"/>
          <w:szCs w:val="24"/>
        </w:rPr>
      </w:pPr>
      <w:r>
        <w:rPr>
          <w:rFonts w:ascii="Arial" w:hAnsi="Arial" w:cs="Arial"/>
          <w:b/>
          <w:sz w:val="28"/>
          <w:szCs w:val="28"/>
        </w:rPr>
        <w:tab/>
      </w:r>
      <w:r w:rsidRPr="0092503E">
        <w:rPr>
          <w:rFonts w:ascii="Arial" w:hAnsi="Arial" w:cs="Arial"/>
          <w:b/>
          <w:sz w:val="24"/>
          <w:szCs w:val="24"/>
        </w:rPr>
        <w:t>Assessment of Effects</w:t>
      </w:r>
    </w:p>
    <w:p w:rsidR="0092503E" w:rsidRDefault="0092503E" w:rsidP="0092503E">
      <w:pPr>
        <w:spacing w:after="0"/>
        <w:ind w:left="720" w:hanging="720"/>
        <w:rPr>
          <w:rFonts w:ascii="Arial" w:hAnsi="Arial" w:cs="Arial"/>
          <w:sz w:val="24"/>
          <w:szCs w:val="24"/>
        </w:rPr>
      </w:pPr>
    </w:p>
    <w:p w:rsidR="0092503E" w:rsidRPr="0092503E" w:rsidRDefault="0092503E" w:rsidP="0092503E">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Screening Assessment for the Church Fenton Neighbourhood Plan</w:t>
      </w:r>
    </w:p>
    <w:p w:rsidR="0092503E" w:rsidRDefault="0092503E" w:rsidP="0092503E">
      <w:pPr>
        <w:spacing w:after="0"/>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Pr="0092503E">
        <w:rPr>
          <w:rFonts w:ascii="Arial" w:hAnsi="Arial" w:cs="Arial"/>
          <w:sz w:val="24"/>
          <w:szCs w:val="24"/>
        </w:rPr>
        <w:t>The following questions will help establish whether an Appropriate Assessment is required for the CFNP.</w:t>
      </w:r>
    </w:p>
    <w:p w:rsidR="0092503E" w:rsidRDefault="0092503E" w:rsidP="0092503E">
      <w:pPr>
        <w:spacing w:after="0"/>
        <w:ind w:left="720" w:hanging="720"/>
        <w:rPr>
          <w:rFonts w:ascii="Arial" w:hAnsi="Arial" w:cs="Arial"/>
          <w:sz w:val="24"/>
          <w:szCs w:val="24"/>
        </w:rPr>
      </w:pPr>
    </w:p>
    <w:p w:rsidR="0092503E" w:rsidRDefault="0092503E" w:rsidP="0092503E">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Is the Neighbourhood Plan directly connected with, or necessary to the management of a European site for nature conservation?</w:t>
      </w:r>
    </w:p>
    <w:p w:rsidR="0092503E" w:rsidRDefault="0092503E" w:rsidP="0092503E">
      <w:pPr>
        <w:spacing w:after="0"/>
        <w:ind w:left="720" w:hanging="720"/>
        <w:rPr>
          <w:rFonts w:ascii="Arial" w:hAnsi="Arial" w:cs="Arial"/>
          <w:b/>
          <w:sz w:val="24"/>
          <w:szCs w:val="24"/>
        </w:rPr>
      </w:pPr>
    </w:p>
    <w:p w:rsidR="0092503E" w:rsidRDefault="0092503E" w:rsidP="0092503E">
      <w:pPr>
        <w:spacing w:after="0"/>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No.</w:t>
      </w:r>
    </w:p>
    <w:p w:rsidR="0092503E" w:rsidRDefault="0092503E" w:rsidP="0092503E">
      <w:pPr>
        <w:spacing w:after="0"/>
        <w:ind w:left="720" w:hanging="720"/>
        <w:rPr>
          <w:rFonts w:ascii="Arial" w:hAnsi="Arial" w:cs="Arial"/>
          <w:sz w:val="24"/>
          <w:szCs w:val="24"/>
        </w:rPr>
      </w:pPr>
    </w:p>
    <w:p w:rsidR="0092503E" w:rsidRDefault="0092503E" w:rsidP="0092503E">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Does the Neighbourhood Plan propose new development or allocate sites for development?</w:t>
      </w:r>
    </w:p>
    <w:p w:rsidR="0092503E" w:rsidRDefault="0092503E" w:rsidP="0092503E">
      <w:pPr>
        <w:spacing w:after="0"/>
        <w:ind w:left="720" w:hanging="720"/>
        <w:rPr>
          <w:rFonts w:ascii="Arial" w:hAnsi="Arial" w:cs="Arial"/>
          <w:b/>
          <w:sz w:val="24"/>
          <w:szCs w:val="24"/>
        </w:rPr>
      </w:pPr>
    </w:p>
    <w:p w:rsidR="0092503E" w:rsidRDefault="0092503E" w:rsidP="0092503E">
      <w:pPr>
        <w:spacing w:after="0"/>
        <w:ind w:left="720" w:hanging="720"/>
        <w:rPr>
          <w:rFonts w:ascii="Arial" w:hAnsi="Arial" w:cs="Arial"/>
          <w:sz w:val="24"/>
          <w:szCs w:val="24"/>
        </w:rPr>
      </w:pPr>
      <w:r>
        <w:rPr>
          <w:rFonts w:ascii="Arial" w:hAnsi="Arial" w:cs="Arial"/>
          <w:sz w:val="24"/>
          <w:szCs w:val="24"/>
        </w:rPr>
        <w:t>4.5</w:t>
      </w:r>
      <w:r>
        <w:rPr>
          <w:rFonts w:ascii="Arial" w:hAnsi="Arial" w:cs="Arial"/>
          <w:sz w:val="24"/>
          <w:szCs w:val="24"/>
        </w:rPr>
        <w:tab/>
        <w:t>No.</w:t>
      </w:r>
    </w:p>
    <w:p w:rsidR="0092503E" w:rsidRDefault="0092503E" w:rsidP="0092503E">
      <w:pPr>
        <w:spacing w:after="0"/>
        <w:ind w:left="720" w:hanging="720"/>
        <w:rPr>
          <w:rFonts w:ascii="Arial" w:hAnsi="Arial" w:cs="Arial"/>
          <w:sz w:val="24"/>
          <w:szCs w:val="24"/>
        </w:rPr>
      </w:pPr>
    </w:p>
    <w:p w:rsidR="0092503E" w:rsidRDefault="0092503E" w:rsidP="0092503E">
      <w:pPr>
        <w:spacing w:after="0"/>
        <w:ind w:left="720" w:hanging="720"/>
        <w:rPr>
          <w:rFonts w:ascii="Arial" w:hAnsi="Arial" w:cs="Arial"/>
          <w:b/>
          <w:sz w:val="24"/>
          <w:szCs w:val="24"/>
        </w:rPr>
      </w:pPr>
      <w:r>
        <w:rPr>
          <w:rFonts w:ascii="Arial" w:hAnsi="Arial" w:cs="Arial"/>
          <w:b/>
          <w:sz w:val="24"/>
          <w:szCs w:val="24"/>
        </w:rPr>
        <w:lastRenderedPageBreak/>
        <w:tab/>
        <w:t>Are there any other projects or plans that together with the Neighbourhood Plan could impact on the integrity of a European site, the ‘in combination’ impact?</w:t>
      </w:r>
    </w:p>
    <w:p w:rsidR="0092503E" w:rsidRDefault="0092503E" w:rsidP="0092503E">
      <w:pPr>
        <w:spacing w:after="0"/>
        <w:ind w:left="720" w:hanging="720"/>
        <w:rPr>
          <w:rFonts w:ascii="Arial" w:hAnsi="Arial" w:cs="Arial"/>
          <w:b/>
          <w:sz w:val="24"/>
          <w:szCs w:val="24"/>
        </w:rPr>
      </w:pPr>
    </w:p>
    <w:p w:rsidR="0092503E" w:rsidRDefault="0092503E" w:rsidP="0092503E">
      <w:pPr>
        <w:spacing w:after="0"/>
        <w:ind w:left="720" w:hanging="720"/>
        <w:rPr>
          <w:rFonts w:ascii="Arial" w:hAnsi="Arial" w:cs="Arial"/>
          <w:sz w:val="24"/>
          <w:szCs w:val="24"/>
        </w:rPr>
      </w:pPr>
      <w:r>
        <w:rPr>
          <w:rFonts w:ascii="Arial" w:hAnsi="Arial" w:cs="Arial"/>
          <w:sz w:val="24"/>
          <w:szCs w:val="24"/>
        </w:rPr>
        <w:t>4.6</w:t>
      </w:r>
      <w:r>
        <w:rPr>
          <w:rFonts w:ascii="Arial" w:hAnsi="Arial" w:cs="Arial"/>
          <w:sz w:val="24"/>
          <w:szCs w:val="24"/>
        </w:rPr>
        <w:tab/>
        <w:t>No.</w:t>
      </w:r>
    </w:p>
    <w:p w:rsidR="0092503E" w:rsidRDefault="0092503E" w:rsidP="0092503E">
      <w:pPr>
        <w:spacing w:after="0"/>
        <w:ind w:left="720" w:hanging="720"/>
        <w:rPr>
          <w:rFonts w:ascii="Arial" w:hAnsi="Arial" w:cs="Arial"/>
          <w:sz w:val="24"/>
          <w:szCs w:val="24"/>
        </w:rPr>
      </w:pPr>
    </w:p>
    <w:p w:rsidR="0092503E" w:rsidRPr="0092503E" w:rsidRDefault="0092503E" w:rsidP="0092503E">
      <w:pPr>
        <w:spacing w:after="0"/>
        <w:rPr>
          <w:rFonts w:ascii="Arial" w:hAnsi="Arial" w:cs="Arial"/>
          <w:b/>
          <w:sz w:val="24"/>
          <w:szCs w:val="24"/>
        </w:rPr>
      </w:pPr>
      <w:r>
        <w:rPr>
          <w:rFonts w:ascii="Arial" w:hAnsi="Arial" w:cs="Arial"/>
          <w:b/>
          <w:sz w:val="28"/>
          <w:szCs w:val="28"/>
        </w:rPr>
        <w:tab/>
      </w:r>
      <w:r w:rsidRPr="0092503E">
        <w:rPr>
          <w:rFonts w:ascii="Arial" w:hAnsi="Arial" w:cs="Arial"/>
          <w:b/>
          <w:sz w:val="24"/>
          <w:szCs w:val="24"/>
        </w:rPr>
        <w:t>Screening Outcome</w:t>
      </w:r>
    </w:p>
    <w:p w:rsidR="0092503E" w:rsidRDefault="0092503E" w:rsidP="0092503E">
      <w:pPr>
        <w:spacing w:after="0"/>
        <w:ind w:left="720" w:hanging="720"/>
        <w:rPr>
          <w:rFonts w:ascii="Arial" w:hAnsi="Arial" w:cs="Arial"/>
          <w:sz w:val="24"/>
          <w:szCs w:val="24"/>
        </w:rPr>
      </w:pPr>
      <w:bookmarkStart w:id="0" w:name="_GoBack"/>
      <w:bookmarkEnd w:id="0"/>
      <w:r>
        <w:rPr>
          <w:rFonts w:ascii="Arial" w:hAnsi="Arial" w:cs="Arial"/>
          <w:sz w:val="24"/>
          <w:szCs w:val="24"/>
        </w:rPr>
        <w:t>4.7</w:t>
      </w:r>
      <w:r>
        <w:rPr>
          <w:rFonts w:ascii="Arial" w:hAnsi="Arial" w:cs="Arial"/>
          <w:sz w:val="24"/>
          <w:szCs w:val="24"/>
        </w:rPr>
        <w:tab/>
        <w:t>A full HRA of the plan is not required as it does not contain any specific development allocations or policies or proposals that would significantly affect any European site alone or in conjunction with other projects or plans.</w:t>
      </w:r>
    </w:p>
    <w:p w:rsidR="0092503E" w:rsidRDefault="0092503E" w:rsidP="0092503E">
      <w:pPr>
        <w:spacing w:after="0"/>
        <w:ind w:left="720" w:hanging="720"/>
        <w:rPr>
          <w:rFonts w:ascii="Arial" w:hAnsi="Arial" w:cs="Arial"/>
          <w:sz w:val="24"/>
          <w:szCs w:val="24"/>
        </w:rPr>
      </w:pPr>
    </w:p>
    <w:p w:rsidR="0092503E" w:rsidRDefault="0092503E" w:rsidP="0092503E">
      <w:pPr>
        <w:spacing w:after="0"/>
        <w:ind w:left="720" w:hanging="720"/>
        <w:rPr>
          <w:rFonts w:ascii="Arial" w:hAnsi="Arial" w:cs="Arial"/>
          <w:b/>
          <w:sz w:val="28"/>
          <w:szCs w:val="28"/>
        </w:rPr>
      </w:pPr>
      <w:r>
        <w:rPr>
          <w:rFonts w:ascii="Arial" w:hAnsi="Arial" w:cs="Arial"/>
          <w:b/>
          <w:sz w:val="28"/>
          <w:szCs w:val="28"/>
        </w:rPr>
        <w:t>5.</w:t>
      </w:r>
      <w:r>
        <w:rPr>
          <w:rFonts w:ascii="Arial" w:hAnsi="Arial" w:cs="Arial"/>
          <w:b/>
          <w:sz w:val="28"/>
          <w:szCs w:val="28"/>
        </w:rPr>
        <w:tab/>
        <w:t>Overall Conclusions</w:t>
      </w:r>
    </w:p>
    <w:p w:rsidR="0092503E" w:rsidRDefault="0092503E" w:rsidP="0092503E">
      <w:pPr>
        <w:spacing w:after="0"/>
        <w:ind w:left="720" w:hanging="720"/>
        <w:rPr>
          <w:rFonts w:ascii="Arial" w:hAnsi="Arial" w:cs="Arial"/>
          <w:sz w:val="24"/>
          <w:szCs w:val="24"/>
        </w:rPr>
      </w:pPr>
    </w:p>
    <w:p w:rsidR="0092503E" w:rsidRPr="0092503E" w:rsidRDefault="0092503E" w:rsidP="00551C89">
      <w:pPr>
        <w:spacing w:after="0"/>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551C89" w:rsidRPr="00551C89">
        <w:rPr>
          <w:rFonts w:ascii="Arial" w:hAnsi="Arial" w:cs="Arial"/>
          <w:sz w:val="24"/>
          <w:szCs w:val="24"/>
        </w:rPr>
        <w:t>In light of the assessments undertaken above, a Strategic Environmental Assessment</w:t>
      </w:r>
      <w:r w:rsidR="00551C89">
        <w:rPr>
          <w:rFonts w:ascii="Arial" w:hAnsi="Arial" w:cs="Arial"/>
          <w:sz w:val="24"/>
          <w:szCs w:val="24"/>
        </w:rPr>
        <w:t xml:space="preserve"> </w:t>
      </w:r>
      <w:r w:rsidR="00551C89" w:rsidRPr="00551C89">
        <w:rPr>
          <w:rFonts w:ascii="Arial" w:hAnsi="Arial" w:cs="Arial"/>
          <w:sz w:val="24"/>
          <w:szCs w:val="24"/>
        </w:rPr>
        <w:t>and a Habitats Regulations Assessment are not required for the plan.</w:t>
      </w:r>
      <w:r w:rsidR="00551C89">
        <w:rPr>
          <w:rFonts w:ascii="Arial" w:hAnsi="Arial" w:cs="Arial"/>
          <w:sz w:val="24"/>
          <w:szCs w:val="24"/>
        </w:rPr>
        <w:t xml:space="preserve"> </w:t>
      </w:r>
      <w:r w:rsidR="00551C89" w:rsidRPr="00551C89">
        <w:rPr>
          <w:rFonts w:ascii="Arial" w:hAnsi="Arial" w:cs="Arial"/>
          <w:sz w:val="24"/>
          <w:szCs w:val="24"/>
          <w:highlight w:val="yellow"/>
        </w:rPr>
        <w:t>TO BE CONFIRMED BY CONSULTEES</w:t>
      </w:r>
    </w:p>
    <w:p w:rsidR="005D023C" w:rsidRPr="001270E1" w:rsidRDefault="005D023C" w:rsidP="00850939">
      <w:pPr>
        <w:spacing w:after="0"/>
      </w:pPr>
    </w:p>
    <w:sectPr w:rsidR="005D023C" w:rsidRPr="00127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2DDE"/>
    <w:multiLevelType w:val="hybridMultilevel"/>
    <w:tmpl w:val="A036B30A"/>
    <w:lvl w:ilvl="0" w:tplc="A816C0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9E6FE9"/>
    <w:multiLevelType w:val="multilevel"/>
    <w:tmpl w:val="1BC25AC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184662CE"/>
    <w:multiLevelType w:val="hybridMultilevel"/>
    <w:tmpl w:val="7AE05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57E90"/>
    <w:multiLevelType w:val="hybridMultilevel"/>
    <w:tmpl w:val="6AAA97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1415F8A"/>
    <w:multiLevelType w:val="hybridMultilevel"/>
    <w:tmpl w:val="F7D2B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5E3C8E"/>
    <w:multiLevelType w:val="hybridMultilevel"/>
    <w:tmpl w:val="E7E28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F0E2B"/>
    <w:multiLevelType w:val="hybridMultilevel"/>
    <w:tmpl w:val="8C5C50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C222FAE"/>
    <w:multiLevelType w:val="hybridMultilevel"/>
    <w:tmpl w:val="597C7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DB6F6C"/>
    <w:multiLevelType w:val="hybridMultilevel"/>
    <w:tmpl w:val="E48EB232"/>
    <w:lvl w:ilvl="0" w:tplc="0B6450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39"/>
    <w:rsid w:val="001270E1"/>
    <w:rsid w:val="00363BD3"/>
    <w:rsid w:val="00551C89"/>
    <w:rsid w:val="005D023C"/>
    <w:rsid w:val="006C1F4F"/>
    <w:rsid w:val="00850939"/>
    <w:rsid w:val="0092503E"/>
    <w:rsid w:val="00BD72A0"/>
    <w:rsid w:val="00D12CE5"/>
    <w:rsid w:val="00DA6818"/>
    <w:rsid w:val="00ED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39"/>
    <w:pPr>
      <w:ind w:left="720"/>
      <w:contextualSpacing/>
    </w:pPr>
  </w:style>
  <w:style w:type="paragraph" w:styleId="BalloonText">
    <w:name w:val="Balloon Text"/>
    <w:basedOn w:val="Normal"/>
    <w:link w:val="BalloonTextChar"/>
    <w:uiPriority w:val="99"/>
    <w:semiHidden/>
    <w:unhideWhenUsed/>
    <w:rsid w:val="0012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E1"/>
    <w:rPr>
      <w:rFonts w:ascii="Tahoma" w:hAnsi="Tahoma" w:cs="Tahoma"/>
      <w:sz w:val="16"/>
      <w:szCs w:val="16"/>
    </w:rPr>
  </w:style>
  <w:style w:type="table" w:styleId="TableGrid">
    <w:name w:val="Table Grid"/>
    <w:basedOn w:val="TableNormal"/>
    <w:uiPriority w:val="59"/>
    <w:rsid w:val="0012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39"/>
    <w:pPr>
      <w:ind w:left="720"/>
      <w:contextualSpacing/>
    </w:pPr>
  </w:style>
  <w:style w:type="paragraph" w:styleId="BalloonText">
    <w:name w:val="Balloon Text"/>
    <w:basedOn w:val="Normal"/>
    <w:link w:val="BalloonTextChar"/>
    <w:uiPriority w:val="99"/>
    <w:semiHidden/>
    <w:unhideWhenUsed/>
    <w:rsid w:val="0012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E1"/>
    <w:rPr>
      <w:rFonts w:ascii="Tahoma" w:hAnsi="Tahoma" w:cs="Tahoma"/>
      <w:sz w:val="16"/>
      <w:szCs w:val="16"/>
    </w:rPr>
  </w:style>
  <w:style w:type="table" w:styleId="TableGrid">
    <w:name w:val="Table Grid"/>
    <w:basedOn w:val="TableNormal"/>
    <w:uiPriority w:val="59"/>
    <w:rsid w:val="0012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Dickinson</dc:creator>
  <cp:lastModifiedBy>Clare Dickinson</cp:lastModifiedBy>
  <cp:revision>5</cp:revision>
  <dcterms:created xsi:type="dcterms:W3CDTF">2018-12-20T16:10:00Z</dcterms:created>
  <dcterms:modified xsi:type="dcterms:W3CDTF">2018-12-20T17:28:00Z</dcterms:modified>
</cp:coreProperties>
</file>